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DB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640" w:leftChars="-200" w:firstLine="0" w:firstLineChars="0"/>
        <w:textAlignment w:val="auto"/>
        <w:rPr>
          <w:rFonts w:hint="default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1</w:t>
      </w:r>
    </w:p>
    <w:p w14:paraId="38179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640" w:leftChars="-20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_GBK" w:cs="方正小标宋简体"/>
          <w:color w:val="auto"/>
          <w:sz w:val="40"/>
          <w:szCs w:val="40"/>
          <w:highlight w:val="none"/>
          <w:lang w:eastAsia="zh-CN"/>
        </w:rPr>
        <w:t>四川简州空港产融投资发展集团有限公司</w:t>
      </w:r>
      <w:r>
        <w:rPr>
          <w:rFonts w:hint="eastAsia" w:ascii="方正小标宋简体" w:hAnsi="方正小标宋简体" w:eastAsia="方正小标宋_GBK" w:cs="方正小标宋简体"/>
          <w:color w:val="auto"/>
          <w:sz w:val="40"/>
          <w:szCs w:val="40"/>
          <w:highlight w:val="none"/>
          <w:lang w:val="en-US" w:eastAsia="zh-CN"/>
        </w:rPr>
        <w:t>及下属企业</w:t>
      </w:r>
      <w:r>
        <w:rPr>
          <w:rFonts w:hint="eastAsia" w:ascii="方正小标宋简体" w:hAnsi="方正小标宋简体" w:eastAsia="方正小标宋_GBK" w:cs="方正小标宋简体"/>
          <w:color w:val="auto"/>
          <w:sz w:val="40"/>
          <w:szCs w:val="40"/>
          <w:highlight w:val="none"/>
        </w:rPr>
        <w:t>招聘岗位表</w:t>
      </w:r>
    </w:p>
    <w:tbl>
      <w:tblPr>
        <w:tblStyle w:val="14"/>
        <w:tblpPr w:leftFromText="180" w:rightFromText="180" w:vertAnchor="text" w:horzAnchor="page" w:tblpX="991" w:tblpY="178"/>
        <w:tblOverlap w:val="never"/>
        <w:tblW w:w="15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426"/>
        <w:gridCol w:w="1892"/>
        <w:gridCol w:w="642"/>
        <w:gridCol w:w="4110"/>
        <w:gridCol w:w="5268"/>
        <w:gridCol w:w="1170"/>
      </w:tblGrid>
      <w:tr w14:paraId="22D92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582" w:type="dxa"/>
            <w:noWrap w:val="0"/>
            <w:vAlign w:val="center"/>
          </w:tcPr>
          <w:p w14:paraId="506C1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岗位代码</w:t>
            </w:r>
          </w:p>
        </w:tc>
        <w:tc>
          <w:tcPr>
            <w:tcW w:w="1426" w:type="dxa"/>
            <w:noWrap w:val="0"/>
            <w:vAlign w:val="center"/>
          </w:tcPr>
          <w:p w14:paraId="3F6D8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用人单位</w:t>
            </w:r>
          </w:p>
        </w:tc>
        <w:tc>
          <w:tcPr>
            <w:tcW w:w="1892" w:type="dxa"/>
            <w:shd w:val="clear" w:color="auto" w:fill="auto"/>
            <w:noWrap w:val="0"/>
            <w:vAlign w:val="center"/>
          </w:tcPr>
          <w:p w14:paraId="126B7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18"/>
                <w:szCs w:val="18"/>
                <w:highlight w:val="none"/>
              </w:rPr>
              <w:t>岗位名称及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工作地点</w:t>
            </w:r>
          </w:p>
        </w:tc>
        <w:tc>
          <w:tcPr>
            <w:tcW w:w="642" w:type="dxa"/>
            <w:noWrap w:val="0"/>
            <w:vAlign w:val="center"/>
          </w:tcPr>
          <w:p w14:paraId="21481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招聘</w:t>
            </w:r>
          </w:p>
          <w:p w14:paraId="3BB76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人数</w:t>
            </w:r>
          </w:p>
        </w:tc>
        <w:tc>
          <w:tcPr>
            <w:tcW w:w="4110" w:type="dxa"/>
            <w:noWrap w:val="0"/>
            <w:vAlign w:val="center"/>
          </w:tcPr>
          <w:p w14:paraId="7C158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岗位职责</w:t>
            </w:r>
          </w:p>
        </w:tc>
        <w:tc>
          <w:tcPr>
            <w:tcW w:w="5268" w:type="dxa"/>
            <w:noWrap w:val="0"/>
            <w:vAlign w:val="center"/>
          </w:tcPr>
          <w:p w14:paraId="66D9D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任职资格条件</w:t>
            </w:r>
          </w:p>
        </w:tc>
        <w:tc>
          <w:tcPr>
            <w:tcW w:w="1170" w:type="dxa"/>
            <w:noWrap w:val="0"/>
            <w:vAlign w:val="center"/>
          </w:tcPr>
          <w:p w14:paraId="475A2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薪酬待遇</w:t>
            </w:r>
          </w:p>
        </w:tc>
      </w:tr>
      <w:tr w14:paraId="2229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0" w:hRule="atLeast"/>
        </w:trPr>
        <w:tc>
          <w:tcPr>
            <w:tcW w:w="582" w:type="dxa"/>
            <w:noWrap w:val="0"/>
            <w:vAlign w:val="center"/>
          </w:tcPr>
          <w:p w14:paraId="6E4BF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001</w:t>
            </w:r>
          </w:p>
        </w:tc>
        <w:tc>
          <w:tcPr>
            <w:tcW w:w="1426" w:type="dxa"/>
            <w:noWrap w:val="0"/>
            <w:vAlign w:val="center"/>
          </w:tcPr>
          <w:p w14:paraId="4FF28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四川简州空港产融投资发展集团有限公司</w:t>
            </w:r>
          </w:p>
        </w:tc>
        <w:tc>
          <w:tcPr>
            <w:tcW w:w="1892" w:type="dxa"/>
            <w:shd w:val="clear" w:color="auto" w:fill="auto"/>
            <w:noWrap w:val="0"/>
            <w:vAlign w:val="center"/>
          </w:tcPr>
          <w:p w14:paraId="0144511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投资管理岗</w:t>
            </w:r>
          </w:p>
          <w:p w14:paraId="37D221B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工作地点：简阳市</w:t>
            </w:r>
          </w:p>
        </w:tc>
        <w:tc>
          <w:tcPr>
            <w:tcW w:w="642" w:type="dxa"/>
            <w:noWrap w:val="0"/>
            <w:vAlign w:val="center"/>
          </w:tcPr>
          <w:p w14:paraId="2921A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1人</w:t>
            </w:r>
          </w:p>
        </w:tc>
        <w:tc>
          <w:tcPr>
            <w:tcW w:w="4110" w:type="dxa"/>
            <w:noWrap w:val="0"/>
            <w:vAlign w:val="center"/>
          </w:tcPr>
          <w:p w14:paraId="41358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1.负责开展项目前期分析调研，推进项目决策立项。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2.负责开展定向政策研究与分析，对中长期发展项目包装、融资等政策进行分析汇总，掌握新能源、未来产业等发展状况，为投资提供决策依据。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3.负责与牵头部门、行业主管、合作单位等的沟通协调，落实项目投资、政策资金申报、融资与项目匹配等相关工作。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4.掌握专项债、超长期国债、中央预算等政策资金的申报流程与政策要求，统筹推进申报全流程工作。</w:t>
            </w:r>
          </w:p>
          <w:p w14:paraId="76C20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5.完成领导交办的其他工作。</w:t>
            </w:r>
          </w:p>
        </w:tc>
        <w:tc>
          <w:tcPr>
            <w:tcW w:w="5268" w:type="dxa"/>
            <w:noWrap w:val="0"/>
            <w:vAlign w:val="center"/>
          </w:tcPr>
          <w:p w14:paraId="7BFBA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1.35周岁以下。</w:t>
            </w:r>
          </w:p>
          <w:p w14:paraId="4270B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2.全日制硕士研究生及以上学历，经济学、金融学、工商管理等相关专业。</w:t>
            </w:r>
          </w:p>
          <w:p w14:paraId="4C565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3.能深入理解新能源、未来产业等领域的行业政策、融资政策；熟悉Word、Excel、CAD等软件，具有较强的写作能力和沟通协调能力。</w:t>
            </w:r>
          </w:p>
          <w:p w14:paraId="0B444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4.无相关法律法规和文件规定的禁入情形。</w:t>
            </w:r>
          </w:p>
        </w:tc>
        <w:tc>
          <w:tcPr>
            <w:tcW w:w="1170" w:type="dxa"/>
            <w:noWrap w:val="0"/>
            <w:vAlign w:val="center"/>
          </w:tcPr>
          <w:p w14:paraId="407D4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8-</w:t>
            </w:r>
            <w:r>
              <w:rPr>
                <w:rFonts w:hint="eastAsia" w:eastAsia="仿宋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万元/年，具体按照公司薪酬制度执行</w:t>
            </w:r>
          </w:p>
        </w:tc>
      </w:tr>
      <w:tr w14:paraId="4E2A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</w:trPr>
        <w:tc>
          <w:tcPr>
            <w:tcW w:w="582" w:type="dxa"/>
            <w:shd w:val="clear" w:color="auto" w:fill="auto"/>
            <w:noWrap w:val="0"/>
            <w:vAlign w:val="center"/>
          </w:tcPr>
          <w:p w14:paraId="13A50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0</w:t>
            </w:r>
            <w:r>
              <w:rPr>
                <w:rFonts w:hint="eastAsia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02</w:t>
            </w:r>
          </w:p>
        </w:tc>
        <w:tc>
          <w:tcPr>
            <w:tcW w:w="1426" w:type="dxa"/>
            <w:noWrap w:val="0"/>
            <w:vAlign w:val="center"/>
          </w:tcPr>
          <w:p w14:paraId="446B1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四川简州空港产融投资发展集团有限公司</w:t>
            </w:r>
            <w:r>
              <w:rPr>
                <w:rFonts w:hint="eastAsia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下属企业</w:t>
            </w:r>
          </w:p>
        </w:tc>
        <w:tc>
          <w:tcPr>
            <w:tcW w:w="1892" w:type="dxa"/>
            <w:shd w:val="clear" w:color="auto" w:fill="auto"/>
            <w:noWrap w:val="0"/>
            <w:vAlign w:val="center"/>
          </w:tcPr>
          <w:p w14:paraId="56F99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资本运营</w:t>
            </w:r>
            <w:r>
              <w:rPr>
                <w:rFonts w:hint="default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  <w:p w14:paraId="60657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工作地点：简阳市</w:t>
            </w:r>
          </w:p>
        </w:tc>
        <w:tc>
          <w:tcPr>
            <w:tcW w:w="642" w:type="dxa"/>
            <w:noWrap w:val="0"/>
            <w:vAlign w:val="center"/>
          </w:tcPr>
          <w:p w14:paraId="05BD3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1人</w:t>
            </w:r>
          </w:p>
        </w:tc>
        <w:tc>
          <w:tcPr>
            <w:tcW w:w="4110" w:type="dxa"/>
            <w:noWrap w:val="0"/>
            <w:vAlign w:val="center"/>
          </w:tcPr>
          <w:p w14:paraId="27A98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1.负责公司融资及资本运作相关工作的具体实施，参与融资方案研究</w:t>
            </w:r>
            <w:r>
              <w:rPr>
                <w:rFonts w:hint="eastAsia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推进银行贷款、债券、基金、保理等融资事项的对接、申报、落地及后续管理，做好融资台账和资料归集工作；</w:t>
            </w:r>
          </w:p>
          <w:p w14:paraId="257C7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2.负责公司存量资产及经营性资产的运营管理，参与资产盘点、分析评估、运营方案制定及收益测算，配合推进资产出租、处置、合作运营等相关工作；</w:t>
            </w:r>
          </w:p>
          <w:p w14:paraId="623E7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3.完成领导交办的其他工作。</w:t>
            </w:r>
          </w:p>
        </w:tc>
        <w:tc>
          <w:tcPr>
            <w:tcW w:w="5268" w:type="dxa"/>
            <w:noWrap w:val="0"/>
            <w:vAlign w:val="center"/>
          </w:tcPr>
          <w:p w14:paraId="36891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1.35周岁以下。</w:t>
            </w:r>
          </w:p>
          <w:p w14:paraId="60BD7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2.全日制本科及以上学历，</w:t>
            </w:r>
            <w:r>
              <w:rPr>
                <w:rFonts w:hint="default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经济学</w:t>
            </w:r>
            <w:r>
              <w:rPr>
                <w:rFonts w:hint="eastAsia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default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金融</w:t>
            </w:r>
            <w:r>
              <w:rPr>
                <w:rFonts w:hint="default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default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、经济与贸易类、工商管理类</w:t>
            </w:r>
            <w:r>
              <w:rPr>
                <w:rFonts w:hint="eastAsia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、法学、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汉语言文学、秘书学、新闻学、传播学、行政管理等相关专业；</w:t>
            </w:r>
          </w:p>
          <w:p w14:paraId="3E631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3.有良好的信息搜集、整理、归纳能力，</w:t>
            </w:r>
            <w:r>
              <w:rPr>
                <w:rFonts w:hint="default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具备资产分析、收益测算及基础财务分析能力</w:t>
            </w:r>
            <w:r>
              <w:rPr>
                <w:rFonts w:hint="eastAsia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了解银行</w:t>
            </w:r>
            <w:r>
              <w:rPr>
                <w:rFonts w:hint="eastAsia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融资、债券、基金、保理等业务流程</w:t>
            </w:r>
            <w:r>
              <w:rPr>
                <w:rFonts w:hint="eastAsia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优先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。</w:t>
            </w:r>
          </w:p>
          <w:p w14:paraId="38353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4.无相关法律法规和文件规定的禁入情形。</w:t>
            </w:r>
          </w:p>
        </w:tc>
        <w:tc>
          <w:tcPr>
            <w:tcW w:w="1170" w:type="dxa"/>
            <w:noWrap w:val="0"/>
            <w:vAlign w:val="center"/>
          </w:tcPr>
          <w:p w14:paraId="662B1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8-</w:t>
            </w:r>
            <w:r>
              <w:rPr>
                <w:rFonts w:hint="eastAsia" w:eastAsia="仿宋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万元/年，具体按照公司薪酬制度执行</w:t>
            </w:r>
          </w:p>
        </w:tc>
      </w:tr>
      <w:tr w14:paraId="6E88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</w:trPr>
        <w:tc>
          <w:tcPr>
            <w:tcW w:w="582" w:type="dxa"/>
            <w:shd w:val="clear" w:color="auto" w:fill="auto"/>
            <w:noWrap w:val="0"/>
            <w:vAlign w:val="center"/>
          </w:tcPr>
          <w:p w14:paraId="1CB40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26" w:type="dxa"/>
            <w:noWrap w:val="0"/>
            <w:vAlign w:val="center"/>
          </w:tcPr>
          <w:p w14:paraId="38214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四川简州空港产融投资发展集团有限公司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下属企业</w:t>
            </w:r>
          </w:p>
        </w:tc>
        <w:tc>
          <w:tcPr>
            <w:tcW w:w="1892" w:type="dxa"/>
            <w:shd w:val="clear" w:color="auto" w:fill="auto"/>
            <w:noWrap w:val="0"/>
            <w:vAlign w:val="center"/>
          </w:tcPr>
          <w:p w14:paraId="432102B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财务会计岗</w:t>
            </w:r>
          </w:p>
          <w:p w14:paraId="796BBCB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工作地点：简阳市</w:t>
            </w:r>
          </w:p>
        </w:tc>
        <w:tc>
          <w:tcPr>
            <w:tcW w:w="642" w:type="dxa"/>
            <w:noWrap w:val="0"/>
            <w:vAlign w:val="center"/>
          </w:tcPr>
          <w:p w14:paraId="0FF1F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1人</w:t>
            </w:r>
          </w:p>
        </w:tc>
        <w:tc>
          <w:tcPr>
            <w:tcW w:w="4110" w:type="dxa"/>
            <w:noWrap w:val="0"/>
            <w:vAlign w:val="center"/>
          </w:tcPr>
          <w:p w14:paraId="7B872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1.负责企业日常账务处理，规范审核原始凭证、编制记账凭证、登记账务及结账，归档财务资料、编制财务报表，确保账务合规、数据准确。</w:t>
            </w:r>
          </w:p>
          <w:p w14:paraId="5CAF3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2.完成各类税费核算、申报及缴纳，保管涉税资料，关注税收政策，配合税务检查，规避税务风险。</w:t>
            </w:r>
          </w:p>
          <w:p w14:paraId="7056C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3.依据公司内控制度，审核日常费用报销、资金支付相关事宜。</w:t>
            </w:r>
          </w:p>
          <w:p w14:paraId="6F458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4.协助开展企业预算编制及决算相关工作。</w:t>
            </w:r>
          </w:p>
          <w:p w14:paraId="086E1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5.公司各类报表的报送工作。</w:t>
            </w:r>
          </w:p>
          <w:p w14:paraId="35A1C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6.完成领导交办的其他工作。</w:t>
            </w:r>
          </w:p>
        </w:tc>
        <w:tc>
          <w:tcPr>
            <w:tcW w:w="5268" w:type="dxa"/>
            <w:noWrap w:val="0"/>
            <w:vAlign w:val="center"/>
          </w:tcPr>
          <w:p w14:paraId="6DBF9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1.35</w:t>
            </w: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周岁以下</w:t>
            </w:r>
            <w:r>
              <w:rPr>
                <w:rFonts w:hint="eastAsia" w:ascii="Times New Roman" w:hAnsi="Times New Roman" w:eastAsia="仿宋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。</w:t>
            </w:r>
          </w:p>
          <w:p w14:paraId="5450F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全日制本科及以上学历，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会计学、财务管理、审计学、税收学等相关专业</w:t>
            </w:r>
            <w:r>
              <w:rPr>
                <w:rFonts w:hint="eastAsia" w:ascii="Times New Roman" w:hAnsi="Times New Roman" w:eastAsia="仿宋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。</w:t>
            </w:r>
          </w:p>
          <w:p w14:paraId="6C7BE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3.持有初级会计及以上职称。</w:t>
            </w:r>
          </w:p>
          <w:p w14:paraId="3807A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具备良好的政治素质，</w:t>
            </w:r>
            <w:r>
              <w:rPr>
                <w:rFonts w:hint="eastAsia" w:ascii="Times New Roman" w:hAnsi="Times New Roman" w:eastAsia="仿宋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较强的责任心和主动性</w:t>
            </w: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，具有良好的</w:t>
            </w:r>
            <w:r>
              <w:rPr>
                <w:rFonts w:hint="eastAsia" w:ascii="Times New Roman" w:hAnsi="Times New Roman" w:eastAsia="仿宋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专业知识</w:t>
            </w: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、沟通能力、分析能力、较强组织能力</w:t>
            </w:r>
            <w:r>
              <w:rPr>
                <w:rFonts w:hint="eastAsia" w:ascii="Times New Roman" w:hAnsi="Times New Roman" w:eastAsia="仿宋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。</w:t>
            </w:r>
          </w:p>
          <w:p w14:paraId="5DD2A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5.无相关法律法规和文件规定的禁入情形。</w:t>
            </w:r>
          </w:p>
        </w:tc>
        <w:tc>
          <w:tcPr>
            <w:tcW w:w="1170" w:type="dxa"/>
            <w:noWrap w:val="0"/>
            <w:vAlign w:val="center"/>
          </w:tcPr>
          <w:p w14:paraId="53AB4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8-</w:t>
            </w:r>
            <w:r>
              <w:rPr>
                <w:rFonts w:hint="eastAsia" w:eastAsia="仿宋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万元/年，具体按照公司薪酬制度执行</w:t>
            </w:r>
          </w:p>
        </w:tc>
      </w:tr>
      <w:tr w14:paraId="1FC5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</w:trPr>
        <w:tc>
          <w:tcPr>
            <w:tcW w:w="582" w:type="dxa"/>
            <w:shd w:val="clear" w:color="auto" w:fill="auto"/>
            <w:noWrap w:val="0"/>
            <w:vAlign w:val="center"/>
          </w:tcPr>
          <w:p w14:paraId="27B55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26" w:type="dxa"/>
            <w:noWrap w:val="0"/>
            <w:vAlign w:val="center"/>
          </w:tcPr>
          <w:p w14:paraId="68626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四川简州空港产融投资发展集团有限公司</w:t>
            </w:r>
            <w:r>
              <w:rPr>
                <w:rFonts w:hint="eastAsia" w:ascii="Times New Roman" w:hAnsi="Times New Roman" w:eastAsia="仿宋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下属企业</w:t>
            </w:r>
          </w:p>
        </w:tc>
        <w:tc>
          <w:tcPr>
            <w:tcW w:w="1892" w:type="dxa"/>
            <w:shd w:val="clear" w:color="auto" w:fill="auto"/>
            <w:noWrap w:val="0"/>
            <w:vAlign w:val="center"/>
          </w:tcPr>
          <w:p w14:paraId="7A4816A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文旅策划岗</w:t>
            </w:r>
          </w:p>
          <w:p w14:paraId="36E8C5D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工作地点：简阳市</w:t>
            </w:r>
          </w:p>
        </w:tc>
        <w:tc>
          <w:tcPr>
            <w:tcW w:w="642" w:type="dxa"/>
            <w:shd w:val="clear" w:color="auto" w:fill="auto"/>
            <w:noWrap w:val="0"/>
            <w:vAlign w:val="center"/>
          </w:tcPr>
          <w:p w14:paraId="53A7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1人</w:t>
            </w:r>
          </w:p>
        </w:tc>
        <w:tc>
          <w:tcPr>
            <w:tcW w:w="4110" w:type="dxa"/>
            <w:shd w:val="clear" w:color="auto" w:fill="auto"/>
            <w:noWrap w:val="0"/>
            <w:vAlign w:val="center"/>
          </w:tcPr>
          <w:p w14:paraId="54B21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1.能独立完成文旅项目的市场调研、定位策划、产品体系设计，撰写完整的项目策划方案、业态规划方案；</w:t>
            </w:r>
          </w:p>
          <w:p w14:paraId="475A0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2.熟悉文旅行业政策（文旅相关规划、地方文旅产业扶持政策），掌握文旅消费趋势和客群需求分析；</w:t>
            </w:r>
          </w:p>
          <w:p w14:paraId="1C891F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3.具备文旅IP打造、节庆活动策划、文旅产品动线设计的实操能力，能结合文化内核与商业逻辑输出可落地的策划思路；</w:t>
            </w:r>
          </w:p>
          <w:p w14:paraId="55A1A5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4.具备基础的资源整合能力，可对接文旅上下游资源，配合完成策划方案的落地跟进与优化；</w:t>
            </w:r>
          </w:p>
          <w:p w14:paraId="5CD47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5.完成领导交办的其他工作。</w:t>
            </w:r>
          </w:p>
        </w:tc>
        <w:tc>
          <w:tcPr>
            <w:tcW w:w="5268" w:type="dxa"/>
            <w:shd w:val="clear" w:color="auto" w:fill="auto"/>
            <w:noWrap w:val="0"/>
            <w:vAlign w:val="center"/>
          </w:tcPr>
          <w:p w14:paraId="223F14F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</w:rPr>
              <w:t>1.35周岁以下</w:t>
            </w:r>
          </w:p>
          <w:p w14:paraId="1D99EDF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</w:rPr>
              <w:t>全日制本科及以上学历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</w:rPr>
              <w:t>工商管理类、旅游管理类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</w:rPr>
              <w:t>新闻传播学类、设计学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广告学、传播学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</w:rPr>
              <w:t>类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等专业</w:t>
            </w:r>
          </w:p>
          <w:p w14:paraId="3937BBA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3.具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</w:rPr>
              <w:t>有国企/文旅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产业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</w:rPr>
              <w:t>项目策划从业经历，熟悉国企项目审批、内控流程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eastAsia="zh-CN"/>
              </w:rPr>
              <w:t>；有红色文旅、非遗文创、乡村振兴类文旅项目策划经验，或成功落地过文旅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eastAsia="zh-CN"/>
              </w:rPr>
              <w:t>/沉浸式体验项目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者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</w:rPr>
              <w:t>优先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  <w:p w14:paraId="5BDC4F9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auto"/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</w:rPr>
              <w:t>具有良好的职业操守与敬业精神，认真仔细，具备较强的分析能力、沟通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eastAsia="zh-CN"/>
              </w:rPr>
              <w:t>协调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</w:rPr>
              <w:t>能力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  <w:p w14:paraId="3395B71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</w:rPr>
              <w:t>.无相关法律法规和文件规定的禁入情形</w:t>
            </w:r>
            <w:r>
              <w:rPr>
                <w:rFonts w:hint="eastAsia" w:ascii="Times New Roman" w:hAnsi="Times New Roman" w:eastAsia="仿宋" w:cs="宋体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1170" w:type="dxa"/>
            <w:noWrap w:val="0"/>
            <w:vAlign w:val="center"/>
          </w:tcPr>
          <w:p w14:paraId="579D2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8-</w:t>
            </w:r>
            <w:r>
              <w:rPr>
                <w:rFonts w:hint="eastAsia" w:eastAsia="仿宋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万元/年，具体按照公司薪酬制度执行</w:t>
            </w:r>
          </w:p>
        </w:tc>
      </w:tr>
    </w:tbl>
    <w:p w14:paraId="14FB9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320" w:leftChars="-100" w:firstLine="0" w:firstLineChars="0"/>
        <w:textAlignment w:val="auto"/>
        <w:rPr>
          <w:rFonts w:ascii="Times New Roman" w:hAnsi="Times New Roman" w:eastAsia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/>
          <w:b/>
          <w:bCs/>
          <w:color w:val="auto"/>
          <w:sz w:val="28"/>
          <w:szCs w:val="28"/>
          <w:highlight w:val="none"/>
          <w:lang w:val="en-US" w:eastAsia="zh-CN"/>
        </w:rPr>
        <w:t>备</w:t>
      </w:r>
      <w:r>
        <w:rPr>
          <w:rFonts w:ascii="Times New Roman" w:hAnsi="Times New Roman" w:eastAsia="仿宋"/>
          <w:b/>
          <w:bCs/>
          <w:color w:val="auto"/>
          <w:sz w:val="28"/>
          <w:szCs w:val="28"/>
          <w:highlight w:val="none"/>
        </w:rPr>
        <w:t>注：1.不可同时报考2个及以上岗位；</w:t>
      </w:r>
    </w:p>
    <w:p w14:paraId="374033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320" w:leftChars="-100" w:firstLine="843" w:firstLineChars="300"/>
        <w:textAlignment w:val="auto"/>
        <w:rPr>
          <w:rFonts w:hint="eastAsia" w:ascii="Times New Roman" w:hAnsi="Times New Roman" w:eastAsia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eastAsia="仿宋"/>
          <w:b/>
          <w:bCs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ascii="Times New Roman" w:hAnsi="Times New Roman" w:eastAsia="仿宋"/>
          <w:b/>
          <w:bCs/>
          <w:color w:val="auto"/>
          <w:sz w:val="28"/>
          <w:szCs w:val="28"/>
          <w:highlight w:val="none"/>
        </w:rPr>
        <w:t>年龄以有效身份证件记载为准</w:t>
      </w:r>
      <w:r>
        <w:rPr>
          <w:rFonts w:hint="eastAsia" w:eastAsia="仿宋"/>
          <w:b/>
          <w:bCs/>
          <w:color w:val="auto"/>
          <w:sz w:val="28"/>
          <w:szCs w:val="28"/>
          <w:highlight w:val="none"/>
          <w:lang w:eastAsia="zh-CN"/>
        </w:rPr>
        <w:t>；</w:t>
      </w:r>
    </w:p>
    <w:p w14:paraId="277353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320" w:leftChars="-100" w:firstLine="843" w:firstLineChars="300"/>
        <w:textAlignment w:val="auto"/>
        <w:rPr>
          <w:rFonts w:hint="eastAsia" w:ascii="Times New Roman" w:hAnsi="Times New Roman" w:eastAsia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eastAsia="仿宋"/>
          <w:b/>
          <w:bCs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"/>
          <w:b/>
          <w:bCs/>
          <w:color w:val="auto"/>
          <w:sz w:val="28"/>
          <w:szCs w:val="28"/>
          <w:highlight w:val="none"/>
          <w:lang w:eastAsia="zh-CN"/>
        </w:rPr>
        <w:t>在国（境）外高校学习的人员须于资格审查</w:t>
      </w:r>
      <w:r>
        <w:rPr>
          <w:rFonts w:hint="eastAsia" w:eastAsia="仿宋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hAnsi="Times New Roman" w:eastAsia="仿宋"/>
          <w:b/>
          <w:bCs/>
          <w:color w:val="auto"/>
          <w:sz w:val="28"/>
          <w:szCs w:val="28"/>
          <w:highlight w:val="none"/>
          <w:lang w:eastAsia="zh-CN"/>
        </w:rPr>
        <w:t>原件校验</w:t>
      </w:r>
      <w:r>
        <w:rPr>
          <w:rFonts w:hint="eastAsia" w:eastAsia="仿宋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Times New Roman" w:hAnsi="Times New Roman" w:eastAsia="仿宋"/>
          <w:b/>
          <w:bCs/>
          <w:color w:val="auto"/>
          <w:sz w:val="28"/>
          <w:szCs w:val="28"/>
          <w:highlight w:val="none"/>
          <w:lang w:eastAsia="zh-CN"/>
        </w:rPr>
        <w:t>前取得教育部留学服务中心国（境）外的学历、学位认证证书。</w:t>
      </w:r>
    </w:p>
    <w:p w14:paraId="5F599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3ED21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6838" w:h="11906" w:orient="landscape"/>
          <w:pgMar w:top="1247" w:right="1408" w:bottom="1134" w:left="1984" w:header="850" w:footer="964" w:gutter="0"/>
          <w:cols w:space="720" w:num="1"/>
        </w:sectPr>
      </w:pPr>
      <w:bookmarkStart w:id="0" w:name="_GoBack"/>
      <w:bookmarkEnd w:id="0"/>
    </w:p>
    <w:p w14:paraId="08CB30F2">
      <w:pPr>
        <w:pStyle w:val="19"/>
        <w:keepNext w:val="0"/>
        <w:keepLines w:val="0"/>
        <w:pageBreakBefore w:val="0"/>
        <w:widowControl w:val="0"/>
        <w:tabs>
          <w:tab w:val="left" w:pos="29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right="-316" w:rightChars="-100" w:firstLine="0" w:firstLineChars="0"/>
        <w:jc w:val="both"/>
        <w:textAlignment w:val="auto"/>
        <w:rPr>
          <w:rFonts w:hint="default"/>
          <w:color w:val="auto"/>
          <w:highlight w:val="none"/>
          <w:lang w:val="en-US" w:eastAsia="zh-CN"/>
        </w:rPr>
      </w:pPr>
    </w:p>
    <w:sectPr>
      <w:footerReference r:id="rId4" w:type="default"/>
      <w:pgSz w:w="16838" w:h="11906" w:orient="landscape"/>
      <w:pgMar w:top="1587" w:right="2098" w:bottom="1474" w:left="1984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5601E">
    <w:pPr>
      <w:spacing w:before="1" w:line="183" w:lineRule="auto"/>
      <w:ind w:right="416"/>
      <w:jc w:val="right"/>
      <w:rPr>
        <w:rFonts w:ascii="宋体" w:hAnsi="宋体" w:cs="宋体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991280">
                          <w:pPr>
                            <w:pStyle w:val="1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仿宋_GB2312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Times New Roman" w:hAnsi="Times New Roman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991280">
                    <w:pPr>
                      <w:pStyle w:val="1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仿宋_GB2312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Times New Roman" w:hAnsi="Times New Roman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5AEAE">
    <w:pPr>
      <w:spacing w:before="1" w:line="183" w:lineRule="auto"/>
      <w:ind w:right="416"/>
      <w:jc w:val="right"/>
      <w:rPr>
        <w:rFonts w:ascii="宋体" w:hAnsi="宋体" w:cs="宋体"/>
        <w:sz w:val="36"/>
        <w:szCs w:val="3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zY4MDUwMTE5YmZhNjdkZjlmMDMyOTc5NGZmYzQifQ=="/>
  </w:docVars>
  <w:rsids>
    <w:rsidRoot w:val="352F7239"/>
    <w:rsid w:val="00151E7C"/>
    <w:rsid w:val="00600D9C"/>
    <w:rsid w:val="01810008"/>
    <w:rsid w:val="049D5915"/>
    <w:rsid w:val="06067AEF"/>
    <w:rsid w:val="061576B6"/>
    <w:rsid w:val="061F28BB"/>
    <w:rsid w:val="0747444C"/>
    <w:rsid w:val="075D3451"/>
    <w:rsid w:val="076A2F85"/>
    <w:rsid w:val="09074CD6"/>
    <w:rsid w:val="09814371"/>
    <w:rsid w:val="0C0312CB"/>
    <w:rsid w:val="0D7215BF"/>
    <w:rsid w:val="0E3946E5"/>
    <w:rsid w:val="0E482359"/>
    <w:rsid w:val="101E3DAE"/>
    <w:rsid w:val="10424FBE"/>
    <w:rsid w:val="11FB7369"/>
    <w:rsid w:val="16A82624"/>
    <w:rsid w:val="17AC6222"/>
    <w:rsid w:val="18414ADE"/>
    <w:rsid w:val="1CB72FC2"/>
    <w:rsid w:val="1D6923E1"/>
    <w:rsid w:val="1E752BB8"/>
    <w:rsid w:val="1F466D7D"/>
    <w:rsid w:val="202B3561"/>
    <w:rsid w:val="21E822EE"/>
    <w:rsid w:val="24982D99"/>
    <w:rsid w:val="24CF51B7"/>
    <w:rsid w:val="24D43674"/>
    <w:rsid w:val="262017EA"/>
    <w:rsid w:val="26C141F7"/>
    <w:rsid w:val="26E320E4"/>
    <w:rsid w:val="272204C4"/>
    <w:rsid w:val="28737835"/>
    <w:rsid w:val="28CD7CC8"/>
    <w:rsid w:val="29AC2BD1"/>
    <w:rsid w:val="2A0A2831"/>
    <w:rsid w:val="2A1B42F8"/>
    <w:rsid w:val="2A8A6343"/>
    <w:rsid w:val="2D5664DE"/>
    <w:rsid w:val="2D7A629E"/>
    <w:rsid w:val="2DC46893"/>
    <w:rsid w:val="2EC8340B"/>
    <w:rsid w:val="31DE7E26"/>
    <w:rsid w:val="329C33C9"/>
    <w:rsid w:val="352F7239"/>
    <w:rsid w:val="360334F4"/>
    <w:rsid w:val="36AC716F"/>
    <w:rsid w:val="38E928FC"/>
    <w:rsid w:val="39213A03"/>
    <w:rsid w:val="39362CC8"/>
    <w:rsid w:val="3952408C"/>
    <w:rsid w:val="3CF31B67"/>
    <w:rsid w:val="3DF648B0"/>
    <w:rsid w:val="3EEE7BCD"/>
    <w:rsid w:val="3F8B6A01"/>
    <w:rsid w:val="400B5EE1"/>
    <w:rsid w:val="409722DC"/>
    <w:rsid w:val="41425E2E"/>
    <w:rsid w:val="424702F6"/>
    <w:rsid w:val="43154005"/>
    <w:rsid w:val="47C57EFE"/>
    <w:rsid w:val="481B5CDF"/>
    <w:rsid w:val="49F32380"/>
    <w:rsid w:val="4A065DA7"/>
    <w:rsid w:val="4A073684"/>
    <w:rsid w:val="4A853BDF"/>
    <w:rsid w:val="4AE3337A"/>
    <w:rsid w:val="4C0845E1"/>
    <w:rsid w:val="4CB90236"/>
    <w:rsid w:val="4D1F11A0"/>
    <w:rsid w:val="4E4E597E"/>
    <w:rsid w:val="4E710F32"/>
    <w:rsid w:val="4F4A59AF"/>
    <w:rsid w:val="50884351"/>
    <w:rsid w:val="50915862"/>
    <w:rsid w:val="520732C0"/>
    <w:rsid w:val="521D2790"/>
    <w:rsid w:val="536E3CD2"/>
    <w:rsid w:val="53DB19AA"/>
    <w:rsid w:val="546003B0"/>
    <w:rsid w:val="54694008"/>
    <w:rsid w:val="55CE1555"/>
    <w:rsid w:val="56E96BF3"/>
    <w:rsid w:val="5732388E"/>
    <w:rsid w:val="579C5961"/>
    <w:rsid w:val="582174D0"/>
    <w:rsid w:val="58497E57"/>
    <w:rsid w:val="5866766D"/>
    <w:rsid w:val="58A125BE"/>
    <w:rsid w:val="59BB75D1"/>
    <w:rsid w:val="5AA87D39"/>
    <w:rsid w:val="5ABA17A4"/>
    <w:rsid w:val="5BEF1728"/>
    <w:rsid w:val="5C9347A9"/>
    <w:rsid w:val="5D181CF3"/>
    <w:rsid w:val="5E7E3676"/>
    <w:rsid w:val="5F2F734E"/>
    <w:rsid w:val="5FCB3DC1"/>
    <w:rsid w:val="5FE44214"/>
    <w:rsid w:val="60AF5236"/>
    <w:rsid w:val="61193EB0"/>
    <w:rsid w:val="62A04DD2"/>
    <w:rsid w:val="63C23173"/>
    <w:rsid w:val="63CD2582"/>
    <w:rsid w:val="65D7429B"/>
    <w:rsid w:val="66082B6A"/>
    <w:rsid w:val="66CA3169"/>
    <w:rsid w:val="66DF7E23"/>
    <w:rsid w:val="6712276E"/>
    <w:rsid w:val="67E926D2"/>
    <w:rsid w:val="6A66122F"/>
    <w:rsid w:val="6AF3041C"/>
    <w:rsid w:val="6B3823E1"/>
    <w:rsid w:val="6B824683"/>
    <w:rsid w:val="6B9D0F9D"/>
    <w:rsid w:val="6C366F31"/>
    <w:rsid w:val="6C787517"/>
    <w:rsid w:val="6CA00F4F"/>
    <w:rsid w:val="6E135067"/>
    <w:rsid w:val="6EA87EF9"/>
    <w:rsid w:val="719252AA"/>
    <w:rsid w:val="71B944E8"/>
    <w:rsid w:val="73010E95"/>
    <w:rsid w:val="74545716"/>
    <w:rsid w:val="74F107C2"/>
    <w:rsid w:val="761953E6"/>
    <w:rsid w:val="7775274C"/>
    <w:rsid w:val="78B657BC"/>
    <w:rsid w:val="78DD2BDC"/>
    <w:rsid w:val="7B2624A3"/>
    <w:rsid w:val="7D4820F2"/>
    <w:rsid w:val="7DC13E33"/>
    <w:rsid w:val="7E7D27F5"/>
    <w:rsid w:val="7F83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ind w:left="300" w:leftChars="300"/>
      <w:outlineLvl w:val="1"/>
    </w:pPr>
    <w:rPr>
      <w:rFonts w:eastAsia="黑体"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unhideWhenUsed/>
    <w:qFormat/>
    <w:uiPriority w:val="0"/>
    <w:pPr>
      <w:ind w:left="1400" w:leftChars="1400"/>
    </w:pPr>
  </w:style>
  <w:style w:type="paragraph" w:styleId="4">
    <w:name w:val="toa heading"/>
    <w:basedOn w:val="1"/>
    <w:next w:val="1"/>
    <w:autoRedefine/>
    <w:qFormat/>
    <w:uiPriority w:val="99"/>
    <w:pPr>
      <w:widowControl/>
      <w:spacing w:line="360" w:lineRule="atLeast"/>
      <w:jc w:val="left"/>
    </w:pPr>
    <w:rPr>
      <w:rFonts w:eastAsia="黑体" w:cs="Times New Roman"/>
      <w:kern w:val="0"/>
      <w:sz w:val="22"/>
      <w:szCs w:val="22"/>
    </w:rPr>
  </w:style>
  <w:style w:type="paragraph" w:styleId="5">
    <w:name w:val="Salutation"/>
    <w:basedOn w:val="1"/>
    <w:next w:val="1"/>
    <w:qFormat/>
    <w:uiPriority w:val="0"/>
    <w:rPr>
      <w:rFonts w:ascii="Times New Roman" w:hAnsi="Times New Roman" w:eastAsia="仿宋_GB2312"/>
      <w:sz w:val="32"/>
    </w:rPr>
  </w:style>
  <w:style w:type="paragraph" w:styleId="6">
    <w:name w:val="Body Text"/>
    <w:basedOn w:val="1"/>
    <w:next w:val="7"/>
    <w:autoRedefine/>
    <w:qFormat/>
    <w:uiPriority w:val="99"/>
    <w:pPr>
      <w:spacing w:line="240" w:lineRule="atLeast"/>
    </w:pPr>
    <w:rPr>
      <w:sz w:val="30"/>
      <w:szCs w:val="20"/>
    </w:rPr>
  </w:style>
  <w:style w:type="paragraph" w:customStyle="1" w:styleId="7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styleId="8">
    <w:name w:val="Body Text Indent"/>
    <w:basedOn w:val="1"/>
    <w:next w:val="9"/>
    <w:autoRedefine/>
    <w:qFormat/>
    <w:uiPriority w:val="0"/>
    <w:pPr>
      <w:snapToGrid w:val="0"/>
      <w:spacing w:line="300" w:lineRule="auto"/>
      <w:ind w:left="57"/>
    </w:pPr>
    <w:rPr>
      <w:rFonts w:eastAsia="楷体_GB2312"/>
      <w:sz w:val="24"/>
      <w:szCs w:val="20"/>
    </w:rPr>
  </w:style>
  <w:style w:type="paragraph" w:styleId="9">
    <w:name w:val="Body Text First Indent 2"/>
    <w:basedOn w:val="8"/>
    <w:next w:val="10"/>
    <w:autoRedefine/>
    <w:qFormat/>
    <w:uiPriority w:val="0"/>
    <w:pPr>
      <w:tabs>
        <w:tab w:val="left" w:pos="614"/>
        <w:tab w:val="left" w:pos="1701"/>
      </w:tabs>
      <w:ind w:firstLine="420" w:firstLineChars="200"/>
    </w:pPr>
  </w:style>
  <w:style w:type="paragraph" w:styleId="10">
    <w:name w:val="Body Text First Indent"/>
    <w:basedOn w:val="6"/>
    <w:next w:val="1"/>
    <w:autoRedefine/>
    <w:qFormat/>
    <w:uiPriority w:val="99"/>
    <w:pPr>
      <w:tabs>
        <w:tab w:val="left" w:pos="0"/>
      </w:tabs>
      <w:ind w:firstLine="420" w:firstLineChars="100"/>
    </w:pPr>
    <w:rPr>
      <w:rFonts w:ascii="Times New Roman" w:hAnsi="Times New Roman"/>
      <w:szCs w:val="21"/>
    </w:rPr>
  </w:style>
  <w:style w:type="paragraph" w:styleId="11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1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6">
    <w:name w:val="page number"/>
    <w:basedOn w:val="15"/>
    <w:autoRedefine/>
    <w:qFormat/>
    <w:uiPriority w:val="99"/>
    <w:rPr>
      <w:rFonts w:cs="Times New Roman"/>
    </w:rPr>
  </w:style>
  <w:style w:type="paragraph" w:customStyle="1" w:styleId="17">
    <w:name w:val="Quote1"/>
    <w:basedOn w:val="1"/>
    <w:next w:val="1"/>
    <w:autoRedefine/>
    <w:qFormat/>
    <w:uiPriority w:val="0"/>
    <w:pPr>
      <w:widowControl/>
      <w:wordWrap w:val="0"/>
      <w:spacing w:before="200" w:after="160"/>
      <w:ind w:left="864" w:right="864"/>
      <w:jc w:val="center"/>
    </w:pPr>
    <w:rPr>
      <w:i/>
      <w:kern w:val="0"/>
      <w:szCs w:val="20"/>
    </w:rPr>
  </w:style>
  <w:style w:type="paragraph" w:customStyle="1" w:styleId="18">
    <w:name w:val="BodyText1I2"/>
    <w:basedOn w:val="1"/>
    <w:autoRedefine/>
    <w:qFormat/>
    <w:uiPriority w:val="0"/>
    <w:pPr>
      <w:spacing w:after="120"/>
      <w:ind w:left="420" w:leftChars="200" w:firstLine="420" w:firstLineChars="200"/>
    </w:pPr>
    <w:rPr>
      <w:rFonts w:eastAsia="宋体"/>
      <w:kern w:val="0"/>
      <w:sz w:val="20"/>
      <w:szCs w:val="22"/>
    </w:rPr>
  </w:style>
  <w:style w:type="paragraph" w:customStyle="1" w:styleId="19">
    <w:name w:val="正文1"/>
    <w:qFormat/>
    <w:uiPriority w:val="0"/>
    <w:pPr>
      <w:adjustRightInd w:val="0"/>
      <w:snapToGrid w:val="0"/>
      <w:spacing w:line="600" w:lineRule="atLeast"/>
      <w:ind w:firstLine="200" w:firstLineChars="200"/>
      <w:jc w:val="both"/>
    </w:pPr>
    <w:rPr>
      <w:rFonts w:ascii="Times New Roman" w:hAnsi="Times New Roman" w:eastAsia="仿宋_GB2312" w:cs="Times New Roman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5144d9b4-9be5-4bd1-a9f8-d9a47c15e6a4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73D7567A</paraID>
      <start>37</start>
      <end>38</end>
      <status>unmodified</status>
      <modifiedWord/>
      <trackRevisions>false</trackRevisions>
    </reviewItem>
    <reviewItem>
      <errorID>0fae1760-1aa6-4d77-92c3-03ad51a9d725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5F8198E3</paraID>
      <start>37</start>
      <end>38</end>
      <status>unmodified</status>
      <modifiedWord/>
      <trackRevisions>false</trackRevisions>
    </reviewItem>
    <reviewItem>
      <errorID>cbc3bf48-2bb3-4551-8542-c95fc0732e17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29220A86</paraID>
      <start>76</start>
      <end>83</end>
      <status>unmodified</status>
      <modifiedWord/>
      <trackRevisions>false</trackRevisions>
    </reviewItem>
    <reviewItem>
      <errorID>cfae9965-a2b6-470d-956c-d6ec3bce23d0</errorID>
      <errorWord>岗位的</errorWord>
      <group>L1_Word</group>
      <groupName>字词问题</groupName>
      <ability>L2_Typo</ability>
      <abilityName>字词错误</abilityName>
      <candidateList>
        <item>岗位</item>
      </candidateList>
      <explain/>
      <paraID>1D0B004F</paraID>
      <start>3</start>
      <end>6</end>
      <status>unmodified</status>
      <modifiedWord/>
      <trackRevisions>false</trackRevisions>
    </reviewItem>
    <reviewItem>
      <errorID>b0afb265-d5a2-42a8-b3f8-9bc36e364e4b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7AC81A3B</paraID>
      <start>15</start>
      <end>17</end>
      <status>unmodified</status>
      <modifiedWord/>
      <trackRevisions>false</trackRevisions>
    </reviewItem>
    <reviewItem>
      <errorID>18120ac6-f046-4caa-a4da-bd4c311beab8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 EDDFA37</paraID>
      <start>5</start>
      <end>7</end>
      <status>unmodified</status>
      <modifiedWord/>
      <trackRevisions>false</trackRevisions>
    </reviewItem>
    <reviewItem>
      <errorID>5a132b31-389d-4889-981b-275ed13495c7</errorID>
      <errorWord>11-13万</errorWord>
      <group>L1_Knowledge</group>
      <groupName>知识性问题</groupName>
      <ability>L2_Knowledge</ability>
      <abilityName>其他知识</abilityName>
      <candidateList>
        <item>11万—13万</item>
      </candidateList>
      <explain>1. “11-13万”中的单位“万”仅出现在后一个数字上，容易引起歧义；根据《现代汉语标点符号数字用法规范手册》，数字表示范围两边需要使用统一的格式。2.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407D46E5</paraID>
      <start>0</start>
      <end>6</end>
      <status>unmodified</status>
      <modifiedWord/>
      <trackRevisions>false</trackRevisions>
    </reviewItem>
    <reviewItem>
      <errorID>aab19102-1fed-42fd-8b85-887262aa51ef</errorID>
      <errorWord>11-13万</errorWord>
      <group>L1_Knowledge</group>
      <groupName>知识性问题</groupName>
      <ability>L2_Knowledge</ability>
      <abilityName>其他知识</abilityName>
      <candidateList>
        <item>11万—13万</item>
      </candidateList>
      <explain>1. “11-13万”中的单位“万”仅出现在后一个数字上，容易引起歧义；根据《现代汉语标点符号数字用法规范手册》，数字表示范围两边需要使用统一的格式。2.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3604BE41</paraID>
      <start>0</start>
      <end>6</end>
      <status>unmodified</status>
      <modifiedWord/>
      <trackRevisions>false</trackRevisions>
    </reviewItem>
    <reviewItem>
      <errorID>a1137842-0fc0-4f75-813c-6bef4e7f7e43</errorID>
      <errorWord>付</errorWord>
      <group>L1_Word</group>
      <groupName>字词问题</groupName>
      <ability>L2_Typo</ability>
      <abilityName>字词错误</abilityName>
      <candidateList>
        <item>付等</item>
      </candidateList>
      <explain/>
      <paraID>7056C029</paraID>
      <start>23</start>
      <end>24</end>
      <status>unmodified</status>
      <modifiedWord/>
      <trackRevisions>false</trackRevisions>
    </reviewItem>
    <reviewItem>
      <errorID>b53b670e-4aee-4ffe-8929-79e7e9e358e3</errorID>
      <errorWord>8-10万</errorWord>
      <group>L1_Knowledge</group>
      <groupName>知识性问题</groupName>
      <ability>L2_Knowledge</ability>
      <abilityName>其他知识</abilityName>
      <candidateList>
        <item>8万—10万</item>
      </candidateList>
      <explain>1. “8-10万”中的单位“万”仅出现在后一个数字上，容易引起歧义；根据《现代汉语标点符号数字用法规范手册》，数字表示范围两边需要使用统一的格式。2.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53AB43CB</paraID>
      <start>0</start>
      <end>5</end>
      <status>unmodified</status>
      <modifiedWord/>
      <trackRevisions>false</trackRevisions>
    </reviewItem>
    <reviewItem>
      <errorID>91eb7113-9061-4f99-a252-6fd43f800756</errorID>
      <errorWord>10-12万</errorWord>
      <group>L1_Knowledge</group>
      <groupName>知识性问题</groupName>
      <ability>L2_Knowledge</ability>
      <abilityName>其他知识</abilityName>
      <candidateList>
        <item>10万—12万</item>
      </candidateList>
      <explain>1. “10-12万”中的单位“万”仅出现在后一个数字上，容易引起歧义；根据《现代汉语标点符号数字用法规范手册》，数字表示范围两边需要使用统一的格式。2.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6E48B95E</paraID>
      <start>0</start>
      <end>6</end>
      <status>unmodified</status>
      <modifiedWord/>
      <trackRevisions>false</trackRevisions>
    </reviewItem>
    <reviewItem>
      <errorID>a2af93f7-7f44-4278-82ed-56b380491a96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3937BBA3</paraID>
      <start>33</start>
      <end>34</end>
      <status>unmodified</status>
      <modifiedWord/>
      <trackRevisions>false</trackRevisions>
    </reviewItem>
    <reviewItem>
      <errorID>739cc804-c2cd-4e5e-83d4-a5cbd9a599fd</errorID>
      <errorWord>8-10万</errorWord>
      <group>L1_Knowledge</group>
      <groupName>知识性问题</groupName>
      <ability>L2_Knowledge</ability>
      <abilityName>其他知识</abilityName>
      <candidateList>
        <item>8万—10万</item>
      </candidateList>
      <explain>1. “8-10万”中的单位“万”仅出现在后一个数字上，容易引起歧义；根据《现代汉语标点符号数字用法规范手册》，数字表示范围两边需要使用统一的格式。2.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579D22A8</paraID>
      <start>0</start>
      <end>5</end>
      <status>unmodified</status>
      <modifiedWord/>
      <trackRevisions>false</trackRevisions>
    </reviewItem>
    <reviewItem>
      <errorID>8d4239f6-c3eb-4a49-9326-453a040b0e97</errorID>
      <errorWord>8-10万</errorWord>
      <group>L1_Knowledge</group>
      <groupName>知识性问题</groupName>
      <ability>L2_Knowledge</ability>
      <abilityName>其他知识</abilityName>
      <candidateList>
        <item>8万—10万</item>
      </candidateList>
      <explain>1. “8-10万”中的单位“万”仅出现在后一个数字上，容易引起歧义；根据《现代汉语标点符号数字用法规范手册》，数字表示范围两边需要使用统一的格式。2.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472FDBE8</paraID>
      <start>0</start>
      <end>5</end>
      <status>unmodified</status>
      <modifiedWord/>
      <trackRevisions>false</trackRevisions>
    </reviewItem>
    <reviewItem>
      <errorID>7335735a-d120-4071-8fcb-e69d599e5a3d</errorID>
      <errorWord>8-10万</errorWord>
      <group>L1_Knowledge</group>
      <groupName>知识性问题</groupName>
      <ability>L2_Knowledge</ability>
      <abilityName>其他知识</abilityName>
      <candidateList>
        <item>8万—10万</item>
      </candidateList>
      <explain>1. “8-10万”中的单位“万”仅出现在后一个数字上，容易引起歧义；根据《现代汉语标点符号数字用法规范手册》，数字表示范围两边需要使用统一的格式。2.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4FD63CC5</paraID>
      <start>0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0c5867-a787-4fee-b669-5c252b0d6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1685</Words>
  <Characters>1763</Characters>
  <Lines>0</Lines>
  <Paragraphs>0</Paragraphs>
  <TotalTime>223</TotalTime>
  <ScaleCrop>false</ScaleCrop>
  <LinksUpToDate>false</LinksUpToDate>
  <CharactersWithSpaces>1763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2024-10-17T03:15:00Z</dcterms:created>
  <dc:creator>刘若木Woahaha</dc:creator>
  <cp:lastModifiedBy>琴声</cp:lastModifiedBy>
  <cp:lastPrinted>2026-04-13T01:07:00Z</cp:lastPrinted>
  <dcterms:modified xsi:type="dcterms:W3CDTF">2026-04-17T08:42:09Z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01176F8D503C43858AF4B9E8EBAD670C_13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