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hAnsi="Times New Roman" w:eastAsia="仿宋" w:cs="Times New Roman"/>
          <w:b/>
          <w:bCs/>
          <w:sz w:val="32"/>
          <w:szCs w:val="40"/>
        </w:rPr>
      </w:pPr>
      <w:r>
        <w:rPr>
          <w:rFonts w:ascii="Times New Roman" w:hAnsi="Times New Roman" w:eastAsia="仿宋" w:cs="Times New Roman"/>
          <w:b/>
          <w:bCs/>
          <w:sz w:val="32"/>
          <w:szCs w:val="40"/>
        </w:rPr>
        <w:t>附件1：</w:t>
      </w:r>
    </w:p>
    <w:p>
      <w:pPr>
        <w:ind w:firstLine="803" w:firstLineChars="200"/>
        <w:rPr>
          <w:rFonts w:ascii="Times New Roman" w:hAnsi="Times New Roman" w:eastAsia="仿宋" w:cs="Times New Roman"/>
          <w:b/>
          <w:bCs/>
          <w:sz w:val="18"/>
          <w:szCs w:val="21"/>
        </w:rPr>
      </w:pPr>
      <w:r>
        <w:rPr>
          <w:rFonts w:ascii="Times New Roman" w:hAnsi="Times New Roman" w:eastAsia="仿宋" w:cs="Times New Roman"/>
          <w:b/>
          <w:bCs/>
          <w:sz w:val="40"/>
          <w:szCs w:val="48"/>
        </w:rPr>
        <w:t>简阳市临空经济产业园管理委员会公开招聘员额内社会化聘用人员岗位表</w:t>
      </w:r>
    </w:p>
    <w:tbl>
      <w:tblPr>
        <w:tblStyle w:val="11"/>
        <w:tblpPr w:leftFromText="180" w:rightFromText="180" w:vertAnchor="text" w:horzAnchor="page" w:tblpX="1311" w:tblpY="735"/>
        <w:tblOverlap w:val="never"/>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945"/>
        <w:gridCol w:w="5070"/>
        <w:gridCol w:w="1785"/>
        <w:gridCol w:w="5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blHeader/>
        </w:trPr>
        <w:tc>
          <w:tcPr>
            <w:tcW w:w="820" w:type="dxa"/>
            <w:vAlign w:val="center"/>
          </w:tcPr>
          <w:p>
            <w:pPr>
              <w:spacing w:line="240" w:lineRule="exact"/>
              <w:jc w:val="center"/>
              <w:rPr>
                <w:rFonts w:ascii="Times New Roman" w:hAnsi="Times New Roman" w:eastAsia="黑体" w:cs="Times New Roman"/>
                <w:b/>
                <w:sz w:val="22"/>
                <w:szCs w:val="22"/>
              </w:rPr>
            </w:pPr>
            <w:r>
              <w:rPr>
                <w:rFonts w:ascii="Times New Roman" w:hAnsi="Times New Roman" w:eastAsia="黑体" w:cs="Times New Roman"/>
                <w:b/>
                <w:sz w:val="22"/>
                <w:szCs w:val="22"/>
              </w:rPr>
              <w:t>岗位代码</w:t>
            </w:r>
          </w:p>
        </w:tc>
        <w:tc>
          <w:tcPr>
            <w:tcW w:w="945" w:type="dxa"/>
            <w:vAlign w:val="center"/>
          </w:tcPr>
          <w:p>
            <w:pPr>
              <w:spacing w:line="240" w:lineRule="exact"/>
              <w:jc w:val="center"/>
              <w:rPr>
                <w:rFonts w:ascii="Times New Roman" w:hAnsi="Times New Roman" w:eastAsia="黑体" w:cs="Times New Roman"/>
                <w:b/>
                <w:sz w:val="22"/>
                <w:szCs w:val="22"/>
              </w:rPr>
            </w:pPr>
            <w:r>
              <w:rPr>
                <w:rFonts w:ascii="Times New Roman" w:hAnsi="Times New Roman" w:eastAsia="黑体" w:cs="Times New Roman"/>
                <w:b/>
                <w:sz w:val="22"/>
                <w:szCs w:val="22"/>
              </w:rPr>
              <w:t>部门</w:t>
            </w:r>
          </w:p>
        </w:tc>
        <w:tc>
          <w:tcPr>
            <w:tcW w:w="5070" w:type="dxa"/>
            <w:vAlign w:val="center"/>
          </w:tcPr>
          <w:p>
            <w:pPr>
              <w:spacing w:line="240" w:lineRule="exact"/>
              <w:jc w:val="center"/>
              <w:rPr>
                <w:rFonts w:ascii="Times New Roman" w:hAnsi="Times New Roman" w:eastAsia="黑体" w:cs="Times New Roman"/>
                <w:b/>
                <w:sz w:val="22"/>
                <w:szCs w:val="22"/>
              </w:rPr>
            </w:pPr>
            <w:r>
              <w:rPr>
                <w:rFonts w:ascii="Times New Roman" w:hAnsi="Times New Roman" w:eastAsia="黑体" w:cs="Times New Roman"/>
                <w:b/>
                <w:sz w:val="22"/>
                <w:szCs w:val="22"/>
              </w:rPr>
              <w:t>岗位职责</w:t>
            </w:r>
          </w:p>
        </w:tc>
        <w:tc>
          <w:tcPr>
            <w:tcW w:w="1785" w:type="dxa"/>
            <w:vAlign w:val="center"/>
          </w:tcPr>
          <w:p>
            <w:pPr>
              <w:spacing w:line="240" w:lineRule="exact"/>
              <w:jc w:val="center"/>
              <w:rPr>
                <w:rFonts w:ascii="Times New Roman" w:hAnsi="Times New Roman" w:eastAsia="黑体" w:cs="Times New Roman"/>
                <w:b/>
                <w:sz w:val="22"/>
                <w:szCs w:val="22"/>
              </w:rPr>
            </w:pPr>
            <w:r>
              <w:rPr>
                <w:rFonts w:ascii="Times New Roman" w:hAnsi="Times New Roman" w:eastAsia="黑体" w:cs="Times New Roman"/>
                <w:b/>
                <w:sz w:val="22"/>
                <w:szCs w:val="22"/>
              </w:rPr>
              <w:t>招聘人数</w:t>
            </w:r>
          </w:p>
        </w:tc>
        <w:tc>
          <w:tcPr>
            <w:tcW w:w="5805" w:type="dxa"/>
            <w:vAlign w:val="center"/>
          </w:tcPr>
          <w:p>
            <w:pPr>
              <w:spacing w:line="240" w:lineRule="exact"/>
              <w:jc w:val="center"/>
              <w:rPr>
                <w:rFonts w:ascii="Times New Roman" w:hAnsi="Times New Roman" w:eastAsia="黑体" w:cs="Times New Roman"/>
                <w:b/>
                <w:sz w:val="22"/>
                <w:szCs w:val="22"/>
              </w:rPr>
            </w:pPr>
            <w:r>
              <w:rPr>
                <w:rFonts w:ascii="Times New Roman" w:hAnsi="Times New Roman" w:eastAsia="黑体" w:cs="Times New Roman"/>
                <w:b/>
                <w:sz w:val="22"/>
                <w:szCs w:val="22"/>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820" w:type="dxa"/>
            <w:vAlign w:val="center"/>
          </w:tcPr>
          <w:p>
            <w:pPr>
              <w:spacing w:line="240" w:lineRule="exact"/>
              <w:jc w:val="center"/>
              <w:rPr>
                <w:rFonts w:ascii="Times New Roman" w:hAnsi="Times New Roman" w:eastAsia="仿宋_GB2312" w:cs="Times New Roman"/>
                <w:bCs/>
                <w:szCs w:val="21"/>
              </w:rPr>
            </w:pPr>
            <w:r>
              <w:rPr>
                <w:rFonts w:ascii="Times New Roman" w:hAnsi="Times New Roman" w:eastAsia="仿宋_GB2312" w:cs="Times New Roman"/>
                <w:bCs/>
                <w:szCs w:val="21"/>
              </w:rPr>
              <w:t>01</w:t>
            </w:r>
          </w:p>
        </w:tc>
        <w:tc>
          <w:tcPr>
            <w:tcW w:w="945" w:type="dxa"/>
            <w:vAlign w:val="center"/>
          </w:tcPr>
          <w:p>
            <w:pPr>
              <w:spacing w:line="240" w:lineRule="exact"/>
              <w:jc w:val="center"/>
              <w:rPr>
                <w:rFonts w:ascii="Times New Roman" w:hAnsi="Times New Roman" w:eastAsia="仿宋" w:cs="Times New Roman"/>
                <w:bCs/>
                <w:sz w:val="24"/>
              </w:rPr>
            </w:pPr>
            <w:r>
              <w:rPr>
                <w:rFonts w:ascii="Times New Roman" w:hAnsi="Times New Roman" w:eastAsia="仿宋_GB2312" w:cs="Times New Roman"/>
                <w:sz w:val="24"/>
              </w:rPr>
              <w:t>产业发展部</w:t>
            </w:r>
          </w:p>
        </w:tc>
        <w:tc>
          <w:tcPr>
            <w:tcW w:w="5070" w:type="dxa"/>
            <w:vAlign w:val="center"/>
          </w:tcPr>
          <w:p>
            <w:pPr>
              <w:ind w:firstLine="480" w:firstLineChars="200"/>
              <w:rPr>
                <w:rFonts w:ascii="Times New Roman" w:hAnsi="Times New Roman" w:eastAsia="仿宋_GB2312" w:cs="Times New Roman"/>
                <w:sz w:val="24"/>
              </w:rPr>
            </w:pPr>
            <w:r>
              <w:rPr>
                <w:rFonts w:ascii="Times New Roman" w:hAnsi="Times New Roman" w:eastAsia="仿宋_GB2312" w:cs="Times New Roman"/>
                <w:sz w:val="24"/>
              </w:rPr>
              <w:t>负责产业规划研究、省市重点项目的策划、包装、申报等工作；负责打造国家级、省级临空科技研发示范基地；负责区域合作交流工作。</w:t>
            </w:r>
          </w:p>
          <w:p>
            <w:pPr>
              <w:ind w:firstLine="480" w:firstLineChars="200"/>
              <w:rPr>
                <w:rFonts w:ascii="Times New Roman" w:hAnsi="Times New Roman" w:eastAsia="仿宋_GB2312" w:cs="Times New Roman"/>
                <w:sz w:val="24"/>
              </w:rPr>
            </w:pPr>
            <w:r>
              <w:rPr>
                <w:rFonts w:ascii="Times New Roman" w:hAnsi="Times New Roman" w:eastAsia="仿宋_GB2312" w:cs="Times New Roman"/>
                <w:sz w:val="24"/>
              </w:rPr>
              <w:t>负责固定资产总投资统计、申报等工作；负责国际化高新技术孵化创新平台建设及高新技术产业化应用、发展和推广工作；完成领导交办的其他工作。</w:t>
            </w:r>
          </w:p>
        </w:tc>
        <w:tc>
          <w:tcPr>
            <w:tcW w:w="1785" w:type="dxa"/>
            <w:vAlign w:val="center"/>
          </w:tcPr>
          <w:p>
            <w:pPr>
              <w:spacing w:line="240" w:lineRule="exact"/>
              <w:jc w:val="center"/>
              <w:rPr>
                <w:rFonts w:ascii="Times New Roman" w:hAnsi="Times New Roman" w:eastAsia="仿宋" w:cs="Times New Roman"/>
                <w:sz w:val="24"/>
              </w:rPr>
            </w:pPr>
            <w:r>
              <w:rPr>
                <w:rFonts w:ascii="Times New Roman" w:hAnsi="Times New Roman" w:eastAsia="仿宋" w:cs="Times New Roman"/>
                <w:sz w:val="24"/>
              </w:rPr>
              <w:t>1名</w:t>
            </w:r>
          </w:p>
        </w:tc>
        <w:tc>
          <w:tcPr>
            <w:tcW w:w="5805" w:type="dxa"/>
            <w:vAlign w:val="center"/>
          </w:tcPr>
          <w:p>
            <w:pPr>
              <w:spacing w:line="240" w:lineRule="exact"/>
              <w:jc w:val="left"/>
              <w:rPr>
                <w:rFonts w:ascii="Times New Roman" w:hAnsi="Times New Roman" w:eastAsia="仿宋" w:cs="Times New Roman"/>
                <w:sz w:val="24"/>
              </w:rPr>
            </w:pPr>
            <w:r>
              <w:rPr>
                <w:rFonts w:ascii="Times New Roman" w:hAnsi="Times New Roman" w:eastAsia="仿宋" w:cs="Times New Roman"/>
                <w:sz w:val="24"/>
              </w:rPr>
              <w:t>1.年龄：35周岁</w:t>
            </w:r>
            <w:r>
              <w:rPr>
                <w:rFonts w:hint="eastAsia" w:ascii="Times New Roman" w:hAnsi="Times New Roman" w:eastAsia="仿宋" w:cs="Times New Roman"/>
                <w:sz w:val="24"/>
              </w:rPr>
              <w:t>及</w:t>
            </w:r>
            <w:r>
              <w:rPr>
                <w:rFonts w:ascii="Times New Roman" w:hAnsi="Times New Roman" w:eastAsia="仿宋" w:cs="Times New Roman"/>
                <w:sz w:val="24"/>
              </w:rPr>
              <w:t>以下；</w:t>
            </w:r>
          </w:p>
          <w:p>
            <w:pPr>
              <w:spacing w:line="240" w:lineRule="exact"/>
              <w:jc w:val="left"/>
              <w:rPr>
                <w:rFonts w:ascii="Times New Roman" w:hAnsi="Times New Roman" w:eastAsia="仿宋" w:cs="Times New Roman"/>
                <w:sz w:val="24"/>
              </w:rPr>
            </w:pPr>
            <w:r>
              <w:rPr>
                <w:rFonts w:ascii="Times New Roman" w:hAnsi="Times New Roman" w:eastAsia="仿宋" w:cs="Times New Roman"/>
                <w:sz w:val="24"/>
              </w:rPr>
              <w:t>2.学历：</w:t>
            </w:r>
            <w:r>
              <w:rPr>
                <w:rFonts w:hint="eastAsia" w:ascii="Times New Roman" w:hAnsi="Times New Roman" w:eastAsia="仿宋" w:cs="Times New Roman"/>
                <w:sz w:val="24"/>
              </w:rPr>
              <w:t>硕士研究生及以上学历并取得学历相应学位</w:t>
            </w:r>
            <w:r>
              <w:rPr>
                <w:rFonts w:ascii="Times New Roman" w:hAnsi="Times New Roman" w:eastAsia="仿宋" w:cs="Times New Roman"/>
                <w:sz w:val="24"/>
              </w:rPr>
              <w:t>；</w:t>
            </w:r>
          </w:p>
          <w:p>
            <w:pPr>
              <w:spacing w:line="240" w:lineRule="exact"/>
              <w:jc w:val="left"/>
              <w:rPr>
                <w:rFonts w:ascii="Times New Roman" w:hAnsi="Times New Roman" w:eastAsia="仿宋" w:cs="Times New Roman"/>
                <w:sz w:val="24"/>
              </w:rPr>
            </w:pPr>
            <w:r>
              <w:rPr>
                <w:rFonts w:ascii="Times New Roman" w:hAnsi="Times New Roman" w:eastAsia="仿宋" w:cs="Times New Roman"/>
                <w:sz w:val="24"/>
              </w:rPr>
              <w:t>3.专业：区域经济学、产业经济学、金融学、国际贸易学、工商管理；</w:t>
            </w:r>
          </w:p>
          <w:p>
            <w:pPr>
              <w:spacing w:line="240" w:lineRule="exact"/>
              <w:jc w:val="left"/>
              <w:rPr>
                <w:rFonts w:ascii="Times New Roman" w:hAnsi="Times New Roman" w:eastAsia="仿宋" w:cs="Times New Roman"/>
                <w:sz w:val="24"/>
              </w:rPr>
            </w:pPr>
            <w:r>
              <w:rPr>
                <w:rFonts w:ascii="Times New Roman" w:hAnsi="Times New Roman" w:eastAsia="仿宋" w:cs="Times New Roman"/>
                <w:sz w:val="24"/>
              </w:rPr>
              <w:t>4.政治面貌：不限；</w:t>
            </w:r>
          </w:p>
          <w:p>
            <w:pPr>
              <w:spacing w:line="240" w:lineRule="exact"/>
              <w:jc w:val="left"/>
              <w:rPr>
                <w:rFonts w:ascii="Times New Roman" w:hAnsi="Times New Roman" w:eastAsia="仿宋" w:cs="Times New Roman"/>
                <w:bCs/>
                <w:sz w:val="24"/>
              </w:rPr>
            </w:pPr>
            <w:r>
              <w:rPr>
                <w:rFonts w:ascii="Times New Roman" w:hAnsi="Times New Roman" w:eastAsia="仿宋" w:cs="Times New Roman"/>
                <w:sz w:val="24"/>
              </w:rPr>
              <w:t>5.无相关法律法规和文件规定的禁入情形。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820" w:type="dxa"/>
            <w:vAlign w:val="center"/>
          </w:tcPr>
          <w:p>
            <w:pPr>
              <w:spacing w:line="240" w:lineRule="exact"/>
              <w:jc w:val="center"/>
              <w:rPr>
                <w:rFonts w:ascii="Times New Roman" w:hAnsi="Times New Roman" w:eastAsia="仿宋_GB2312" w:cs="Times New Roman"/>
                <w:bCs/>
                <w:szCs w:val="21"/>
              </w:rPr>
            </w:pPr>
            <w:r>
              <w:rPr>
                <w:rFonts w:ascii="Times New Roman" w:hAnsi="Times New Roman" w:eastAsia="仿宋_GB2312" w:cs="Times New Roman"/>
                <w:bCs/>
                <w:szCs w:val="21"/>
              </w:rPr>
              <w:t>02</w:t>
            </w:r>
          </w:p>
        </w:tc>
        <w:tc>
          <w:tcPr>
            <w:tcW w:w="945"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招商融资部</w:t>
            </w:r>
          </w:p>
          <w:p>
            <w:pPr>
              <w:spacing w:line="240" w:lineRule="exact"/>
              <w:jc w:val="center"/>
              <w:rPr>
                <w:rFonts w:ascii="Times New Roman" w:hAnsi="Times New Roman" w:eastAsia="仿宋" w:cs="Times New Roman"/>
                <w:sz w:val="24"/>
              </w:rPr>
            </w:pPr>
          </w:p>
        </w:tc>
        <w:tc>
          <w:tcPr>
            <w:tcW w:w="5070" w:type="dxa"/>
            <w:vAlign w:val="center"/>
          </w:tcPr>
          <w:p>
            <w:pPr>
              <w:ind w:firstLine="480" w:firstLineChars="200"/>
              <w:rPr>
                <w:rFonts w:ascii="Times New Roman" w:hAnsi="Times New Roman" w:eastAsia="仿宋_GB2312" w:cs="Times New Roman"/>
                <w:sz w:val="24"/>
              </w:rPr>
            </w:pPr>
            <w:r>
              <w:rPr>
                <w:rFonts w:ascii="Times New Roman" w:hAnsi="Times New Roman" w:eastAsia="仿宋_GB2312" w:cs="Times New Roman"/>
                <w:sz w:val="24"/>
              </w:rPr>
              <w:t>负责专题招商活动的策划、举办及成果运用等工作；负责围绕主导产业建链、强链、补链招商以及招商项目的跟踪、洽谈、推进、签约等工作；</w:t>
            </w:r>
          </w:p>
          <w:p>
            <w:pPr>
              <w:ind w:firstLine="480" w:firstLineChars="200"/>
              <w:rPr>
                <w:rFonts w:ascii="Times New Roman" w:hAnsi="Times New Roman" w:eastAsia="仿宋_GB2312" w:cs="Times New Roman"/>
                <w:sz w:val="24"/>
              </w:rPr>
            </w:pPr>
            <w:r>
              <w:rPr>
                <w:rFonts w:ascii="Times New Roman" w:hAnsi="Times New Roman" w:eastAsia="仿宋_GB2312" w:cs="Times New Roman"/>
                <w:sz w:val="24"/>
              </w:rPr>
              <w:t>负责产业投资信息的收集、招商网络的建设和维护工作；负责企业对外合作协调工作；负责招商引资任务的拟定、统计、考核的招商引资奖励的审核等工作；完成领导交办的其他工作。</w:t>
            </w:r>
          </w:p>
        </w:tc>
        <w:tc>
          <w:tcPr>
            <w:tcW w:w="1785" w:type="dxa"/>
            <w:vAlign w:val="center"/>
          </w:tcPr>
          <w:p>
            <w:pPr>
              <w:spacing w:line="240" w:lineRule="exact"/>
              <w:jc w:val="center"/>
              <w:rPr>
                <w:rFonts w:ascii="Times New Roman" w:hAnsi="Times New Roman" w:eastAsia="仿宋" w:cs="Times New Roman"/>
                <w:sz w:val="24"/>
              </w:rPr>
            </w:pPr>
            <w:r>
              <w:rPr>
                <w:rFonts w:ascii="Times New Roman" w:hAnsi="Times New Roman" w:eastAsia="仿宋" w:cs="Times New Roman"/>
                <w:sz w:val="24"/>
              </w:rPr>
              <w:t>2名</w:t>
            </w:r>
          </w:p>
        </w:tc>
        <w:tc>
          <w:tcPr>
            <w:tcW w:w="5805" w:type="dxa"/>
            <w:vAlign w:val="center"/>
          </w:tcPr>
          <w:p>
            <w:pPr>
              <w:spacing w:line="240" w:lineRule="exact"/>
              <w:jc w:val="left"/>
              <w:rPr>
                <w:rFonts w:ascii="Times New Roman" w:hAnsi="Times New Roman" w:eastAsia="仿宋" w:cs="Times New Roman"/>
                <w:sz w:val="24"/>
              </w:rPr>
            </w:pPr>
            <w:r>
              <w:rPr>
                <w:rFonts w:ascii="Times New Roman" w:hAnsi="Times New Roman" w:eastAsia="仿宋" w:cs="Times New Roman"/>
                <w:sz w:val="24"/>
              </w:rPr>
              <w:t>1.年龄：35周岁</w:t>
            </w:r>
            <w:r>
              <w:rPr>
                <w:rFonts w:hint="eastAsia" w:ascii="Times New Roman" w:hAnsi="Times New Roman" w:eastAsia="仿宋" w:cs="Times New Roman"/>
                <w:sz w:val="24"/>
              </w:rPr>
              <w:t>及</w:t>
            </w:r>
            <w:r>
              <w:rPr>
                <w:rFonts w:ascii="Times New Roman" w:hAnsi="Times New Roman" w:eastAsia="仿宋" w:cs="Times New Roman"/>
                <w:sz w:val="24"/>
              </w:rPr>
              <w:t>以下；</w:t>
            </w:r>
          </w:p>
          <w:p>
            <w:pPr>
              <w:spacing w:line="240" w:lineRule="exact"/>
              <w:jc w:val="left"/>
              <w:rPr>
                <w:rFonts w:ascii="Times New Roman" w:hAnsi="Times New Roman" w:eastAsia="仿宋" w:cs="Times New Roman"/>
                <w:sz w:val="24"/>
              </w:rPr>
            </w:pPr>
            <w:r>
              <w:rPr>
                <w:rFonts w:ascii="Times New Roman" w:hAnsi="Times New Roman" w:eastAsia="仿宋" w:cs="Times New Roman"/>
                <w:sz w:val="24"/>
              </w:rPr>
              <w:t>2.学历：</w:t>
            </w:r>
            <w:r>
              <w:rPr>
                <w:rFonts w:hint="eastAsia" w:ascii="Times New Roman" w:hAnsi="Times New Roman" w:eastAsia="仿宋" w:cs="Times New Roman"/>
                <w:sz w:val="24"/>
              </w:rPr>
              <w:t>硕士研究生及以上学历并取得学历相应学位，3.工作经历：具有2年以上工作经历；</w:t>
            </w:r>
          </w:p>
          <w:p>
            <w:pPr>
              <w:spacing w:line="240" w:lineRule="exact"/>
              <w:jc w:val="left"/>
              <w:rPr>
                <w:rFonts w:ascii="Times New Roman" w:hAnsi="Times New Roman" w:eastAsia="仿宋" w:cs="Times New Roman"/>
                <w:sz w:val="24"/>
              </w:rPr>
            </w:pPr>
            <w:r>
              <w:rPr>
                <w:rFonts w:hint="eastAsia" w:ascii="Times New Roman" w:hAnsi="Times New Roman" w:eastAsia="仿宋" w:cs="Times New Roman"/>
                <w:sz w:val="24"/>
              </w:rPr>
              <w:t>4.</w:t>
            </w:r>
            <w:r>
              <w:rPr>
                <w:rFonts w:ascii="Times New Roman" w:hAnsi="Times New Roman" w:eastAsia="仿宋" w:cs="Times New Roman"/>
                <w:sz w:val="24"/>
              </w:rPr>
              <w:t>专业：区域经济学、产业经济学、金融学、国际贸易学、工商管理；</w:t>
            </w:r>
          </w:p>
          <w:p>
            <w:pPr>
              <w:spacing w:line="240" w:lineRule="exact"/>
              <w:jc w:val="left"/>
              <w:rPr>
                <w:rFonts w:ascii="Times New Roman" w:hAnsi="Times New Roman" w:eastAsia="仿宋" w:cs="Times New Roman"/>
                <w:sz w:val="24"/>
              </w:rPr>
            </w:pPr>
            <w:r>
              <w:rPr>
                <w:rFonts w:hint="eastAsia" w:ascii="Times New Roman" w:hAnsi="Times New Roman" w:eastAsia="仿宋" w:cs="Times New Roman"/>
                <w:sz w:val="24"/>
              </w:rPr>
              <w:t>5</w:t>
            </w:r>
            <w:r>
              <w:rPr>
                <w:rFonts w:ascii="Times New Roman" w:hAnsi="Times New Roman" w:eastAsia="仿宋" w:cs="Times New Roman"/>
                <w:sz w:val="24"/>
              </w:rPr>
              <w:t>.政治面貌：不限；</w:t>
            </w:r>
          </w:p>
          <w:p>
            <w:pPr>
              <w:spacing w:line="240" w:lineRule="exact"/>
              <w:jc w:val="left"/>
              <w:rPr>
                <w:rFonts w:ascii="Times New Roman" w:hAnsi="Times New Roman" w:eastAsia="仿宋" w:cs="Times New Roman"/>
                <w:sz w:val="24"/>
              </w:rPr>
            </w:pPr>
            <w:r>
              <w:rPr>
                <w:rFonts w:hint="eastAsia" w:ascii="Times New Roman" w:hAnsi="Times New Roman" w:eastAsia="仿宋" w:cs="Times New Roman"/>
                <w:sz w:val="24"/>
              </w:rPr>
              <w:t>6</w:t>
            </w:r>
            <w:r>
              <w:rPr>
                <w:rFonts w:ascii="Times New Roman" w:hAnsi="Times New Roman" w:eastAsia="仿宋" w:cs="Times New Roman"/>
                <w:sz w:val="24"/>
              </w:rPr>
              <w:t>.无相关法律法规和文件规定的禁入情形。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1" w:hRule="atLeast"/>
        </w:trPr>
        <w:tc>
          <w:tcPr>
            <w:tcW w:w="820" w:type="dxa"/>
            <w:vAlign w:val="center"/>
          </w:tcPr>
          <w:p>
            <w:pPr>
              <w:spacing w:line="240" w:lineRule="exact"/>
              <w:jc w:val="center"/>
              <w:rPr>
                <w:rFonts w:ascii="Times New Roman" w:hAnsi="Times New Roman" w:eastAsia="仿宋_GB2312" w:cs="Times New Roman"/>
                <w:bCs/>
                <w:szCs w:val="21"/>
              </w:rPr>
            </w:pPr>
            <w:r>
              <w:rPr>
                <w:rFonts w:ascii="Times New Roman" w:hAnsi="Times New Roman" w:eastAsia="仿宋_GB2312" w:cs="Times New Roman"/>
                <w:bCs/>
                <w:szCs w:val="21"/>
              </w:rPr>
              <w:t>03</w:t>
            </w:r>
          </w:p>
        </w:tc>
        <w:tc>
          <w:tcPr>
            <w:tcW w:w="945" w:type="dxa"/>
            <w:vAlign w:val="center"/>
          </w:tcPr>
          <w:p>
            <w:pPr>
              <w:spacing w:line="240" w:lineRule="exact"/>
              <w:jc w:val="center"/>
              <w:rPr>
                <w:rFonts w:ascii="Times New Roman" w:hAnsi="Times New Roman" w:eastAsia="仿宋" w:cs="Times New Roman"/>
                <w:sz w:val="24"/>
              </w:rPr>
            </w:pPr>
            <w:r>
              <w:rPr>
                <w:rFonts w:ascii="Times New Roman" w:hAnsi="Times New Roman" w:eastAsia="仿宋_GB2312" w:cs="Times New Roman"/>
                <w:sz w:val="24"/>
              </w:rPr>
              <w:t>规划建设部</w:t>
            </w:r>
          </w:p>
        </w:tc>
        <w:tc>
          <w:tcPr>
            <w:tcW w:w="5070" w:type="dxa"/>
            <w:vAlign w:val="center"/>
          </w:tcPr>
          <w:p>
            <w:pPr>
              <w:jc w:val="left"/>
              <w:rPr>
                <w:rFonts w:ascii="Times New Roman" w:hAnsi="Times New Roman" w:eastAsia="仿宋_GB2312" w:cs="Times New Roman"/>
                <w:sz w:val="24"/>
              </w:rPr>
            </w:pPr>
            <w:r>
              <w:rPr>
                <w:rFonts w:ascii="Times New Roman" w:hAnsi="Times New Roman" w:eastAsia="仿宋" w:cs="Times New Roman"/>
                <w:sz w:val="24"/>
              </w:rPr>
              <w:t xml:space="preserve">  </w:t>
            </w:r>
            <w:r>
              <w:rPr>
                <w:rFonts w:ascii="Times New Roman" w:hAnsi="Times New Roman" w:eastAsia="仿宋_GB2312" w:cs="Times New Roman"/>
                <w:sz w:val="24"/>
              </w:rPr>
              <w:t>开展总规、产规、控规和城市设计等规划的编制、调整和实施工作；向行业主管部门提交年度用地计划，协助相关部门做好项目用地报征和招拍挂供地工作；指导建设项目开展用地许可、规划许可、施工许可、验收备案等行政审批工作，并对建设过程中存在问题进行管理和协调；</w:t>
            </w:r>
          </w:p>
          <w:p>
            <w:pPr>
              <w:jc w:val="left"/>
              <w:rPr>
                <w:rFonts w:ascii="Times New Roman" w:hAnsi="Times New Roman" w:eastAsia="仿宋" w:cs="Times New Roman"/>
                <w:sz w:val="24"/>
              </w:rPr>
            </w:pPr>
            <w:r>
              <w:rPr>
                <w:rFonts w:ascii="Times New Roman" w:hAnsi="Times New Roman" w:eastAsia="仿宋_GB2312" w:cs="Times New Roman"/>
                <w:sz w:val="24"/>
              </w:rPr>
              <w:t xml:space="preserve">  开展建设项目用地报征、征地拆迁等要素保障工作；开展批而未供土地、闲置低效土地处置工作；指导建设项目开展用地许可、规划许可、施工许可、验收备案等行政审批工作，并对建设过程中存在问题进行管理和协调；协助开展总规、产规、控规和城市设计等规划的编制、调整和实施工作；对接协调平台公司做好涉及功能区的相关建设服务管理工作；完成领导交办的其他工作。</w:t>
            </w:r>
          </w:p>
        </w:tc>
        <w:tc>
          <w:tcPr>
            <w:tcW w:w="1785" w:type="dxa"/>
            <w:vAlign w:val="center"/>
          </w:tcPr>
          <w:p>
            <w:pPr>
              <w:spacing w:line="240" w:lineRule="exact"/>
              <w:jc w:val="center"/>
              <w:rPr>
                <w:rFonts w:ascii="Times New Roman" w:hAnsi="Times New Roman" w:eastAsia="仿宋" w:cs="Times New Roman"/>
                <w:sz w:val="24"/>
                <w:szCs w:val="32"/>
              </w:rPr>
            </w:pPr>
            <w:r>
              <w:rPr>
                <w:rFonts w:ascii="Times New Roman" w:hAnsi="Times New Roman" w:eastAsia="仿宋" w:cs="Times New Roman"/>
                <w:sz w:val="24"/>
                <w:szCs w:val="32"/>
              </w:rPr>
              <w:t>1名</w:t>
            </w:r>
          </w:p>
        </w:tc>
        <w:tc>
          <w:tcPr>
            <w:tcW w:w="5805" w:type="dxa"/>
            <w:vAlign w:val="center"/>
          </w:tcPr>
          <w:p>
            <w:pPr>
              <w:spacing w:line="240" w:lineRule="exact"/>
              <w:jc w:val="left"/>
              <w:rPr>
                <w:rFonts w:ascii="Times New Roman" w:hAnsi="Times New Roman" w:eastAsia="仿宋" w:cs="Times New Roman"/>
                <w:sz w:val="24"/>
              </w:rPr>
            </w:pPr>
            <w:r>
              <w:rPr>
                <w:rFonts w:ascii="Times New Roman" w:hAnsi="Times New Roman" w:eastAsia="仿宋" w:cs="Times New Roman"/>
                <w:sz w:val="24"/>
              </w:rPr>
              <w:t>1.年龄：35周岁</w:t>
            </w:r>
            <w:r>
              <w:rPr>
                <w:rFonts w:hint="eastAsia" w:ascii="Times New Roman" w:hAnsi="Times New Roman" w:eastAsia="仿宋" w:cs="Times New Roman"/>
                <w:sz w:val="24"/>
              </w:rPr>
              <w:t>及</w:t>
            </w:r>
            <w:r>
              <w:rPr>
                <w:rFonts w:ascii="Times New Roman" w:hAnsi="Times New Roman" w:eastAsia="仿宋" w:cs="Times New Roman"/>
                <w:sz w:val="24"/>
              </w:rPr>
              <w:t>以下；</w:t>
            </w:r>
          </w:p>
          <w:p>
            <w:pPr>
              <w:spacing w:line="240" w:lineRule="exact"/>
              <w:jc w:val="left"/>
              <w:rPr>
                <w:rFonts w:ascii="Times New Roman" w:hAnsi="Times New Roman" w:eastAsia="仿宋" w:cs="Times New Roman"/>
                <w:sz w:val="24"/>
              </w:rPr>
            </w:pPr>
            <w:r>
              <w:rPr>
                <w:rFonts w:ascii="Times New Roman" w:hAnsi="Times New Roman" w:eastAsia="仿宋" w:cs="Times New Roman"/>
                <w:sz w:val="24"/>
              </w:rPr>
              <w:t>2.学历：</w:t>
            </w:r>
            <w:r>
              <w:rPr>
                <w:rFonts w:hint="eastAsia" w:ascii="Times New Roman" w:hAnsi="Times New Roman" w:eastAsia="仿宋" w:cs="Times New Roman"/>
                <w:sz w:val="24"/>
              </w:rPr>
              <w:t>硕士研究生及以上学历并取得学历相应学位</w:t>
            </w:r>
            <w:r>
              <w:rPr>
                <w:rFonts w:ascii="Times New Roman" w:hAnsi="Times New Roman" w:eastAsia="仿宋" w:cs="Times New Roman"/>
                <w:sz w:val="24"/>
              </w:rPr>
              <w:t>；</w:t>
            </w:r>
          </w:p>
          <w:p>
            <w:pPr>
              <w:spacing w:line="240" w:lineRule="exact"/>
              <w:jc w:val="left"/>
              <w:rPr>
                <w:rFonts w:ascii="Times New Roman" w:hAnsi="Times New Roman" w:eastAsia="仿宋" w:cs="Times New Roman"/>
                <w:sz w:val="24"/>
              </w:rPr>
            </w:pPr>
            <w:r>
              <w:rPr>
                <w:rFonts w:ascii="Times New Roman" w:hAnsi="Times New Roman" w:eastAsia="仿宋" w:cs="Times New Roman"/>
                <w:sz w:val="24"/>
              </w:rPr>
              <w:t>3.专业：</w:t>
            </w:r>
            <w:r>
              <w:rPr>
                <w:rFonts w:hint="eastAsia" w:ascii="仿宋" w:hAnsi="仿宋" w:eastAsia="仿宋" w:cs="仿宋"/>
                <w:sz w:val="24"/>
              </w:rPr>
              <w:t>城乡规划学、工程管理、市政工程、土木工程、建筑学</w:t>
            </w:r>
            <w:r>
              <w:rPr>
                <w:rFonts w:ascii="Times New Roman" w:hAnsi="Times New Roman" w:eastAsia="仿宋" w:cs="Times New Roman"/>
                <w:sz w:val="24"/>
              </w:rPr>
              <w:t>；</w:t>
            </w:r>
          </w:p>
          <w:p>
            <w:pPr>
              <w:spacing w:line="240" w:lineRule="exact"/>
              <w:jc w:val="left"/>
              <w:rPr>
                <w:rFonts w:ascii="Times New Roman" w:hAnsi="Times New Roman" w:eastAsia="仿宋" w:cs="Times New Roman"/>
                <w:sz w:val="24"/>
              </w:rPr>
            </w:pPr>
            <w:r>
              <w:rPr>
                <w:rFonts w:ascii="Times New Roman" w:hAnsi="Times New Roman" w:eastAsia="仿宋" w:cs="Times New Roman"/>
                <w:sz w:val="24"/>
              </w:rPr>
              <w:t>4.政治面貌：不限；</w:t>
            </w:r>
          </w:p>
          <w:p>
            <w:pPr>
              <w:spacing w:line="240" w:lineRule="exact"/>
              <w:jc w:val="left"/>
              <w:rPr>
                <w:rFonts w:ascii="Times New Roman" w:hAnsi="Times New Roman" w:eastAsia="仿宋" w:cs="Times New Roman"/>
                <w:sz w:val="24"/>
              </w:rPr>
            </w:pPr>
            <w:r>
              <w:rPr>
                <w:rFonts w:ascii="Times New Roman" w:hAnsi="Times New Roman" w:eastAsia="仿宋" w:cs="Times New Roman"/>
                <w:sz w:val="24"/>
              </w:rPr>
              <w:t>5.无相关法律法规和文件规定的禁入情形。</w:t>
            </w:r>
          </w:p>
        </w:tc>
      </w:tr>
    </w:tbl>
    <w:p>
      <w:pPr>
        <w:rPr>
          <w:rFonts w:ascii="Times New Roman" w:hAnsi="Times New Roman" w:eastAsia="宋体" w:cs="Times New Roman"/>
          <w:b/>
          <w:bCs/>
          <w:sz w:val="28"/>
          <w:szCs w:val="36"/>
        </w:rPr>
      </w:pPr>
      <w:r>
        <w:rPr>
          <w:rFonts w:ascii="Times New Roman" w:hAnsi="Times New Roman" w:eastAsia="宋体" w:cs="Times New Roman"/>
          <w:b/>
          <w:bCs/>
          <w:sz w:val="28"/>
          <w:szCs w:val="36"/>
        </w:rPr>
        <w:t>注：1.不可同时报考2个及以上岗位； 2.</w:t>
      </w:r>
      <w:r>
        <w:rPr>
          <w:rFonts w:hint="eastAsia" w:ascii="Times New Roman" w:hAnsi="Times New Roman" w:eastAsia="宋体" w:cs="Times New Roman"/>
          <w:b/>
          <w:bCs/>
          <w:sz w:val="28"/>
          <w:szCs w:val="36"/>
        </w:rPr>
        <w:t>“</w:t>
      </w:r>
      <w:r>
        <w:rPr>
          <w:rFonts w:ascii="Times New Roman" w:hAnsi="Times New Roman" w:eastAsia="宋体" w:cs="Times New Roman"/>
          <w:b/>
          <w:bCs/>
          <w:sz w:val="28"/>
          <w:szCs w:val="36"/>
        </w:rPr>
        <w:t>35周岁</w:t>
      </w:r>
      <w:r>
        <w:rPr>
          <w:rFonts w:hint="eastAsia" w:ascii="Times New Roman" w:hAnsi="Times New Roman" w:eastAsia="宋体" w:cs="Times New Roman"/>
          <w:b/>
          <w:bCs/>
          <w:sz w:val="28"/>
          <w:szCs w:val="36"/>
        </w:rPr>
        <w:t>及</w:t>
      </w:r>
      <w:r>
        <w:rPr>
          <w:rFonts w:ascii="Times New Roman" w:hAnsi="Times New Roman" w:eastAsia="宋体" w:cs="Times New Roman"/>
          <w:b/>
          <w:bCs/>
          <w:sz w:val="28"/>
          <w:szCs w:val="36"/>
        </w:rPr>
        <w:t>以下</w:t>
      </w:r>
      <w:r>
        <w:rPr>
          <w:rFonts w:hint="eastAsia" w:ascii="Times New Roman" w:hAnsi="Times New Roman" w:eastAsia="宋体" w:cs="Times New Roman"/>
          <w:b/>
          <w:bCs/>
          <w:sz w:val="28"/>
          <w:szCs w:val="36"/>
        </w:rPr>
        <w:t>”</w:t>
      </w:r>
      <w:r>
        <w:rPr>
          <w:rFonts w:ascii="Times New Roman" w:hAnsi="Times New Roman" w:eastAsia="宋体" w:cs="Times New Roman"/>
          <w:b/>
          <w:bCs/>
          <w:sz w:val="28"/>
          <w:szCs w:val="36"/>
        </w:rPr>
        <w:t>是指198</w:t>
      </w:r>
      <w:r>
        <w:rPr>
          <w:rFonts w:hint="eastAsia" w:ascii="Times New Roman" w:hAnsi="Times New Roman" w:eastAsia="宋体" w:cs="Times New Roman"/>
          <w:b/>
          <w:bCs/>
          <w:sz w:val="28"/>
          <w:szCs w:val="36"/>
        </w:rPr>
        <w:t>7</w:t>
      </w:r>
      <w:r>
        <w:rPr>
          <w:rFonts w:ascii="Times New Roman" w:hAnsi="Times New Roman" w:eastAsia="宋体" w:cs="Times New Roman"/>
          <w:b/>
          <w:bCs/>
          <w:sz w:val="28"/>
          <w:szCs w:val="36"/>
        </w:rPr>
        <w:t>年</w:t>
      </w:r>
      <w:r>
        <w:rPr>
          <w:rFonts w:hint="eastAsia" w:ascii="Times New Roman" w:hAnsi="Times New Roman" w:eastAsia="宋体" w:cs="Times New Roman"/>
          <w:b/>
          <w:bCs/>
          <w:sz w:val="28"/>
          <w:szCs w:val="36"/>
        </w:rPr>
        <w:t>10</w:t>
      </w:r>
      <w:r>
        <w:rPr>
          <w:rFonts w:ascii="Times New Roman" w:hAnsi="Times New Roman" w:eastAsia="宋体" w:cs="Times New Roman"/>
          <w:b/>
          <w:bCs/>
          <w:sz w:val="28"/>
          <w:szCs w:val="36"/>
        </w:rPr>
        <w:t>月</w:t>
      </w:r>
      <w:r>
        <w:rPr>
          <w:rFonts w:hint="eastAsia" w:ascii="Times New Roman" w:hAnsi="Times New Roman" w:eastAsia="宋体" w:cs="Times New Roman"/>
          <w:b/>
          <w:bCs/>
          <w:sz w:val="28"/>
          <w:szCs w:val="36"/>
        </w:rPr>
        <w:t>7</w:t>
      </w:r>
      <w:r>
        <w:rPr>
          <w:rFonts w:ascii="Times New Roman" w:hAnsi="Times New Roman" w:eastAsia="宋体" w:cs="Times New Roman"/>
          <w:b/>
          <w:bCs/>
          <w:sz w:val="28"/>
          <w:szCs w:val="36"/>
        </w:rPr>
        <w:t>日</w:t>
      </w:r>
      <w:r>
        <w:rPr>
          <w:rFonts w:hint="eastAsia" w:ascii="Times New Roman" w:hAnsi="Times New Roman" w:eastAsia="宋体" w:cs="Times New Roman"/>
          <w:b/>
          <w:bCs/>
          <w:sz w:val="28"/>
          <w:szCs w:val="36"/>
        </w:rPr>
        <w:t>（含10月7日）</w:t>
      </w:r>
      <w:r>
        <w:rPr>
          <w:rFonts w:ascii="Times New Roman" w:hAnsi="Times New Roman" w:eastAsia="宋体" w:cs="Times New Roman"/>
          <w:b/>
          <w:bCs/>
          <w:sz w:val="28"/>
          <w:szCs w:val="36"/>
        </w:rPr>
        <w:t>以后出生，年龄以有效身份证件记载为准；</w:t>
      </w:r>
    </w:p>
    <w:p>
      <w:pPr>
        <w:pStyle w:val="2"/>
        <w:rPr>
          <w:rFonts w:ascii="Times New Roman" w:hAnsi="Times New Roman" w:eastAsia="宋体" w:cs="Times New Roman"/>
          <w:b/>
          <w:bCs/>
          <w:sz w:val="28"/>
          <w:szCs w:val="36"/>
        </w:rPr>
      </w:pPr>
    </w:p>
    <w:p>
      <w:pPr>
        <w:pStyle w:val="3"/>
        <w:rPr>
          <w:rFonts w:ascii="Times New Roman" w:hAnsi="Times New Roman" w:eastAsia="宋体" w:cs="Times New Roman"/>
          <w:b/>
          <w:bCs/>
          <w:sz w:val="28"/>
          <w:szCs w:val="36"/>
        </w:rPr>
      </w:pPr>
      <w:bookmarkStart w:id="0" w:name="_GoBack"/>
      <w:bookmarkEnd w:id="0"/>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78CA7B2D-F745-4D83-9F00-6D03E77A577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FDA1D349-ECE5-48DA-B67C-7CBD612B1BAD}"/>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3" w:fontKey="{AA276F06-FB78-41E8-AF3F-ECC54FF63CF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5OWY3OWQyNTZhY2RkZjM3NGFmZDViNDc1YTRkMTUifQ=="/>
  </w:docVars>
  <w:rsids>
    <w:rsidRoot w:val="00EE00FE"/>
    <w:rsid w:val="001D61A1"/>
    <w:rsid w:val="0023235B"/>
    <w:rsid w:val="002B219A"/>
    <w:rsid w:val="004453DF"/>
    <w:rsid w:val="005457B3"/>
    <w:rsid w:val="00616D19"/>
    <w:rsid w:val="00941E3D"/>
    <w:rsid w:val="00A87C86"/>
    <w:rsid w:val="00CF1372"/>
    <w:rsid w:val="00EA7953"/>
    <w:rsid w:val="00EE00FE"/>
    <w:rsid w:val="00F9432B"/>
    <w:rsid w:val="00FF1AA8"/>
    <w:rsid w:val="01262700"/>
    <w:rsid w:val="03C32212"/>
    <w:rsid w:val="073D1E5D"/>
    <w:rsid w:val="0AD70314"/>
    <w:rsid w:val="0B330D82"/>
    <w:rsid w:val="0F0E01E8"/>
    <w:rsid w:val="0F136195"/>
    <w:rsid w:val="0F3303B1"/>
    <w:rsid w:val="0F8B5F73"/>
    <w:rsid w:val="127415E0"/>
    <w:rsid w:val="129B61A1"/>
    <w:rsid w:val="12BA44EE"/>
    <w:rsid w:val="13834031"/>
    <w:rsid w:val="159D7523"/>
    <w:rsid w:val="16535281"/>
    <w:rsid w:val="16B528E1"/>
    <w:rsid w:val="18C9062F"/>
    <w:rsid w:val="19031D93"/>
    <w:rsid w:val="19CA465F"/>
    <w:rsid w:val="19EA4C66"/>
    <w:rsid w:val="1A6A2C43"/>
    <w:rsid w:val="1B7465DF"/>
    <w:rsid w:val="1D2247B2"/>
    <w:rsid w:val="1D4666F2"/>
    <w:rsid w:val="1DED4DC0"/>
    <w:rsid w:val="1E1C1C77"/>
    <w:rsid w:val="1E9A6CF6"/>
    <w:rsid w:val="1F0261CB"/>
    <w:rsid w:val="1FB45B95"/>
    <w:rsid w:val="200B6BA9"/>
    <w:rsid w:val="21902632"/>
    <w:rsid w:val="22A67BE7"/>
    <w:rsid w:val="22F92D00"/>
    <w:rsid w:val="2355768F"/>
    <w:rsid w:val="26D1483F"/>
    <w:rsid w:val="28D7629C"/>
    <w:rsid w:val="29F46D44"/>
    <w:rsid w:val="2A8E1D52"/>
    <w:rsid w:val="2A912F78"/>
    <w:rsid w:val="2ACD0A29"/>
    <w:rsid w:val="2B522706"/>
    <w:rsid w:val="2BDA4BD6"/>
    <w:rsid w:val="2D6A0D07"/>
    <w:rsid w:val="2EDC6EB7"/>
    <w:rsid w:val="2F3A598B"/>
    <w:rsid w:val="2F8B6D3C"/>
    <w:rsid w:val="313905F0"/>
    <w:rsid w:val="31927537"/>
    <w:rsid w:val="342F6354"/>
    <w:rsid w:val="346E6544"/>
    <w:rsid w:val="35CD42A2"/>
    <w:rsid w:val="36513B9D"/>
    <w:rsid w:val="38A46DB6"/>
    <w:rsid w:val="39D441EA"/>
    <w:rsid w:val="3AEC66D3"/>
    <w:rsid w:val="3B31102A"/>
    <w:rsid w:val="3BBD3BCC"/>
    <w:rsid w:val="3BD27B69"/>
    <w:rsid w:val="3C6F4F8D"/>
    <w:rsid w:val="3D032577"/>
    <w:rsid w:val="3D0D46DF"/>
    <w:rsid w:val="3DB21145"/>
    <w:rsid w:val="3DF17618"/>
    <w:rsid w:val="40C73CCF"/>
    <w:rsid w:val="43667CB6"/>
    <w:rsid w:val="448839A1"/>
    <w:rsid w:val="47255CCC"/>
    <w:rsid w:val="47BB1907"/>
    <w:rsid w:val="485D476D"/>
    <w:rsid w:val="4A21760A"/>
    <w:rsid w:val="4A4469AD"/>
    <w:rsid w:val="4AD60806"/>
    <w:rsid w:val="4DA7595C"/>
    <w:rsid w:val="4E4E0951"/>
    <w:rsid w:val="4F221074"/>
    <w:rsid w:val="52836BA3"/>
    <w:rsid w:val="52AD3BF8"/>
    <w:rsid w:val="52BA27BB"/>
    <w:rsid w:val="534C78B7"/>
    <w:rsid w:val="542C4330"/>
    <w:rsid w:val="54B76657"/>
    <w:rsid w:val="554D7917"/>
    <w:rsid w:val="576553EC"/>
    <w:rsid w:val="59B85CA7"/>
    <w:rsid w:val="5B3952C6"/>
    <w:rsid w:val="5B6D0D13"/>
    <w:rsid w:val="5D2509DE"/>
    <w:rsid w:val="5E3C52C0"/>
    <w:rsid w:val="5E9B6993"/>
    <w:rsid w:val="5ECE7D1A"/>
    <w:rsid w:val="5F78329E"/>
    <w:rsid w:val="5F7C3DD1"/>
    <w:rsid w:val="60956458"/>
    <w:rsid w:val="691B0732"/>
    <w:rsid w:val="69223E3A"/>
    <w:rsid w:val="6A440DAD"/>
    <w:rsid w:val="6B7339F9"/>
    <w:rsid w:val="6D1A237D"/>
    <w:rsid w:val="6DD8026E"/>
    <w:rsid w:val="6EFA6397"/>
    <w:rsid w:val="6F6E53A7"/>
    <w:rsid w:val="6F871F4B"/>
    <w:rsid w:val="6F9401A2"/>
    <w:rsid w:val="6FEE06D0"/>
    <w:rsid w:val="713F0604"/>
    <w:rsid w:val="71485475"/>
    <w:rsid w:val="71A20518"/>
    <w:rsid w:val="73D46CB4"/>
    <w:rsid w:val="73FF1029"/>
    <w:rsid w:val="777F1896"/>
    <w:rsid w:val="78615304"/>
    <w:rsid w:val="79090AA4"/>
    <w:rsid w:val="7A221E6F"/>
    <w:rsid w:val="7D43322A"/>
    <w:rsid w:val="7D623E0F"/>
    <w:rsid w:val="7F462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18"/>
    <w:qFormat/>
    <w:uiPriority w:val="0"/>
    <w:pPr>
      <w:keepNext/>
      <w:keepLines/>
      <w:spacing w:before="340" w:after="330" w:line="576" w:lineRule="auto"/>
      <w:outlineLvl w:val="0"/>
    </w:pPr>
    <w:rPr>
      <w:b/>
      <w:kern w:val="44"/>
      <w:sz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rPr>
      <w:rFonts w:ascii="Times New Roman"/>
      <w:sz w:val="28"/>
    </w:rPr>
  </w:style>
  <w:style w:type="paragraph" w:customStyle="1" w:styleId="3">
    <w:name w:val="引用1"/>
    <w:next w:val="1"/>
    <w:qFormat/>
    <w:uiPriority w:val="0"/>
    <w:pPr>
      <w:wordWrap w:val="0"/>
      <w:spacing w:before="200" w:after="160"/>
      <w:ind w:left="864" w:right="864"/>
      <w:jc w:val="center"/>
    </w:pPr>
    <w:rPr>
      <w:rFonts w:ascii="Calibri" w:hAnsi="Calibri" w:eastAsia="宋体" w:cs="Times New Roman"/>
      <w:i/>
      <w:sz w:val="21"/>
      <w:lang w:val="en-US" w:eastAsia="zh-CN" w:bidi="ar-SA"/>
    </w:rPr>
  </w:style>
  <w:style w:type="paragraph" w:styleId="5">
    <w:name w:val="toa heading"/>
    <w:basedOn w:val="1"/>
    <w:next w:val="1"/>
    <w:qFormat/>
    <w:uiPriority w:val="99"/>
    <w:pPr>
      <w:widowControl/>
      <w:spacing w:line="360" w:lineRule="atLeast"/>
      <w:jc w:val="left"/>
    </w:pPr>
    <w:rPr>
      <w:rFonts w:eastAsia="黑体" w:cs="Times New Roman"/>
      <w:kern w:val="0"/>
      <w:sz w:val="22"/>
      <w:szCs w:val="22"/>
    </w:rPr>
  </w:style>
  <w:style w:type="paragraph" w:styleId="6">
    <w:name w:val="Salutation"/>
    <w:basedOn w:val="1"/>
    <w:next w:val="1"/>
    <w:qFormat/>
    <w:uiPriority w:val="0"/>
  </w:style>
  <w:style w:type="paragraph" w:styleId="7">
    <w:name w:val="Body Text Indent 2"/>
    <w:basedOn w:val="1"/>
    <w:qFormat/>
    <w:uiPriority w:val="0"/>
    <w:pPr>
      <w:spacing w:after="120" w:line="480" w:lineRule="auto"/>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page number"/>
    <w:basedOn w:val="13"/>
    <w:qFormat/>
    <w:uiPriority w:val="0"/>
  </w:style>
  <w:style w:type="character" w:styleId="16">
    <w:name w:val="Hyperlink"/>
    <w:basedOn w:val="13"/>
    <w:qFormat/>
    <w:uiPriority w:val="0"/>
    <w:rPr>
      <w:color w:val="0000FF"/>
      <w:u w:val="single"/>
    </w:rPr>
  </w:style>
  <w:style w:type="paragraph" w:customStyle="1" w:styleId="17">
    <w:name w:val="Quote1"/>
    <w:next w:val="1"/>
    <w:qFormat/>
    <w:uiPriority w:val="99"/>
    <w:pPr>
      <w:wordWrap w:val="0"/>
      <w:spacing w:before="200" w:after="160"/>
      <w:ind w:left="864" w:right="864"/>
      <w:jc w:val="center"/>
    </w:pPr>
    <w:rPr>
      <w:rFonts w:ascii="Calibri" w:hAnsi="Calibri" w:eastAsia="宋体" w:cs="Times New Roman"/>
      <w:i/>
      <w:sz w:val="21"/>
      <w:lang w:val="en-US" w:eastAsia="zh-CN" w:bidi="ar-SA"/>
    </w:rPr>
  </w:style>
  <w:style w:type="character" w:customStyle="1" w:styleId="18">
    <w:name w:val="标题 1 Char"/>
    <w:link w:val="4"/>
    <w:qFormat/>
    <w:uiPriority w:val="0"/>
    <w:rPr>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653</Words>
  <Characters>3728</Characters>
  <Lines>31</Lines>
  <Paragraphs>8</Paragraphs>
  <TotalTime>45</TotalTime>
  <ScaleCrop>false</ScaleCrop>
  <LinksUpToDate>false</LinksUpToDate>
  <CharactersWithSpaces>4373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2022-11-08T10:05:00Z</dcterms:created>
  <dc:creator>Administrator</dc:creator>
  <cp:lastModifiedBy>琴声</cp:lastModifiedBy>
  <cp:lastPrinted>2023-09-25T06:54:00Z</cp:lastPrinted>
  <dcterms:modified xsi:type="dcterms:W3CDTF">2023-10-07T06:16:01Z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F691AABBC8F440148D418BDBFE3F575F_13</vt:lpwstr>
  </property>
</Properties>
</file>